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6.jpeg" ContentType="image/jpeg"/>
  <Override PartName="/word/media/image5.png" ContentType="image/png"/>
  <Override PartName="/word/media/image7.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585" w:leader="none"/>
          <w:tab w:val="right" w:pos="10346" w:leader="none"/>
        </w:tabs>
        <w:spacing w:lineRule="auto" w:line="240" w:before="200" w:after="0"/>
        <w:rPr/>
      </w:pPr>
      <w:r>
        <w:drawing>
          <wp:anchor behindDoc="1" distT="0" distB="0" distL="0" distR="0" simplePos="0" locked="0" layoutInCell="0" allowOverlap="1" relativeHeight="7">
            <wp:simplePos x="0" y="0"/>
            <wp:positionH relativeFrom="column">
              <wp:posOffset>1501140</wp:posOffset>
            </wp:positionH>
            <wp:positionV relativeFrom="paragraph">
              <wp:posOffset>-184785</wp:posOffset>
            </wp:positionV>
            <wp:extent cx="1405890" cy="803910"/>
            <wp:effectExtent l="0" t="0" r="0" b="0"/>
            <wp:wrapNone/>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1405890" cy="803910"/>
                    </a:xfrm>
                    <a:prstGeom prst="rect">
                      <a:avLst/>
                    </a:prstGeom>
                  </pic:spPr>
                </pic:pic>
              </a:graphicData>
            </a:graphic>
          </wp:anchor>
        </w:drawing>
      </w:r>
      <w:r>
        <w:rPr>
          <w:rFonts w:eastAsia="Cambria" w:cs="Cambria"/>
          <w:b/>
          <w:sz w:val="20"/>
        </w:rPr>
        <w:t>H</w:t>
      </w:r>
      <w:r>
        <w:rPr>
          <w:rFonts w:eastAsia="Cambria" w:cs="Cambria"/>
          <w:b/>
          <w:sz w:val="20"/>
        </w:rPr>
        <w:t xml:space="preserve">EPF GmbH </w:t>
        <w:tab/>
      </w:r>
      <w:r>
        <w:rPr>
          <w:rFonts w:eastAsia="Cambria" w:cs="Cambria"/>
          <w:sz w:val="20"/>
        </w:rPr>
        <w:t>+43 5373 570033</w:t>
        <w:br/>
        <w:t>Mühlgraben 63</w:t>
        <w:tab/>
        <w:t>info@hepf.at</w:t>
        <w:br/>
        <w:t>A-6343 Erl</w:t>
        <w:tab/>
      </w:r>
      <w:hyperlink r:id="rId3">
        <w:r>
          <w:rPr>
            <w:rStyle w:val="Internetlink"/>
            <w:rFonts w:eastAsia="Cambria" w:cs="Cambria"/>
            <w:sz w:val="20"/>
          </w:rPr>
          <w:t>http://www.hepf.at</w:t>
        </w:r>
      </w:hyperlink>
    </w:p>
    <w:p>
      <w:pPr>
        <w:pStyle w:val="Normal"/>
        <w:spacing w:lineRule="auto" w:line="264" w:before="0" w:after="0"/>
        <w:jc w:val="center"/>
        <w:rPr>
          <w:rFonts w:eastAsia="Cambria" w:cs="Cambria"/>
          <w:sz w:val="28"/>
        </w:rPr>
      </w:pPr>
      <w:r>
        <w:rPr>
          <w:rFonts w:eastAsia="Cambria" w:cs="Cambria"/>
          <w:sz w:val="28"/>
        </w:rPr>
      </w:r>
    </w:p>
    <w:p>
      <w:pPr>
        <w:pStyle w:val="Normal"/>
        <w:spacing w:lineRule="auto" w:line="264" w:before="0" w:after="0"/>
        <w:jc w:val="center"/>
        <w:rPr>
          <w:rFonts w:eastAsia="Cambria" w:cs="Cambria"/>
          <w:sz w:val="28"/>
        </w:rPr>
      </w:pPr>
      <w:r>
        <w:rPr>
          <w:rFonts w:eastAsia="Cambria" w:cs="Cambria"/>
          <w:sz w:val="28"/>
        </w:rPr>
        <w:t>Anleitung</w:t>
      </w:r>
    </w:p>
    <w:p>
      <w:pPr>
        <w:pStyle w:val="Normal"/>
        <w:jc w:val="both"/>
        <w:rPr/>
      </w:pPr>
      <w:r>
        <w:rPr>
          <w:lang w:val="en-US"/>
        </w:rPr>
        <w:t>MicroVario ist ein empfindlicher Höhenmesser / Variometer, der die neueste MEMS-Technologie verwendet, um eine hohe Genauigkeit bei gleichzeitiger Beibehaltung der Miniaturabmessungen zu erzielen.  Der Sensor kann winzige Änderungen des Luftdrucks erfassen, um die Steig- / Sinkrate anzuzeigen.</w:t>
      </w:r>
    </w:p>
    <w:p>
      <w:pPr>
        <w:pStyle w:val="ListParagraph"/>
        <w:rPr/>
      </w:pPr>
      <w:r>
        <w:rPr/>
      </w:r>
    </w:p>
    <w:p>
      <w:pPr>
        <w:pStyle w:val="ListParagraph"/>
        <w:ind w:left="720" w:hanging="720"/>
        <w:rPr>
          <w:smallCaps/>
          <w:sz w:val="28"/>
          <w:szCs w:val="28"/>
          <w:lang w:val="en-US"/>
        </w:rPr>
      </w:pPr>
      <w:r>
        <w:rPr>
          <w:smallCaps/>
          <w:sz w:val="28"/>
          <w:szCs w:val="28"/>
          <w:lang w:val="en-US"/>
        </w:rPr>
        <w:t>Eigenschaften</w:t>
      </w:r>
    </w:p>
    <w:p>
      <w:pPr>
        <w:pStyle w:val="ListParagraph"/>
        <w:numPr>
          <w:ilvl w:val="0"/>
          <w:numId w:val="3"/>
        </w:numPr>
        <w:ind w:left="426" w:hanging="229"/>
        <w:rPr/>
      </w:pPr>
      <w:r>
        <w:rPr>
          <w:lang w:val="en-US"/>
        </w:rPr>
        <w:t>Winzige Dimensionen. Der Sensor wird direkt an den Telemetrieanschluss des Empfängers gesteckt.</w:t>
      </w:r>
    </w:p>
    <w:p>
      <w:pPr>
        <w:pStyle w:val="ListParagraph"/>
        <w:numPr>
          <w:ilvl w:val="0"/>
          <w:numId w:val="3"/>
        </w:numPr>
        <w:ind w:left="426" w:hanging="229"/>
        <w:rPr/>
      </w:pPr>
      <w:r>
        <w:rPr>
          <w:lang w:val="en-US"/>
        </w:rPr>
        <w:t>Genaue Messung der absoluten / relativen Höhe und der Steig- / Sinkrate.</w:t>
      </w:r>
    </w:p>
    <w:p>
      <w:pPr>
        <w:pStyle w:val="ListParagraph"/>
        <w:numPr>
          <w:ilvl w:val="0"/>
          <w:numId w:val="3"/>
        </w:numPr>
        <w:ind w:left="426" w:hanging="229"/>
        <w:rPr/>
      </w:pPr>
      <w:r>
        <w:rPr>
          <w:lang w:val="en-US"/>
        </w:rPr>
        <w:t>Automatische Telemetrieerkennung: Duplex EX, Hott, MSB, S.Bus2.</w:t>
      </w:r>
    </w:p>
    <w:p>
      <w:pPr>
        <w:pStyle w:val="ListParagraph"/>
        <w:numPr>
          <w:ilvl w:val="0"/>
          <w:numId w:val="3"/>
        </w:numPr>
        <w:ind w:left="426" w:hanging="229"/>
        <w:rPr/>
      </w:pPr>
      <w:r>
        <w:rPr>
          <w:lang w:val="en-US"/>
        </w:rPr>
        <w:t>Konfigurierbare Alarme für Höhe und Steiggeschwindigkeit.</w:t>
      </w:r>
    </w:p>
    <w:p>
      <w:pPr>
        <w:pStyle w:val="ListParagraph"/>
        <w:numPr>
          <w:ilvl w:val="0"/>
          <w:numId w:val="3"/>
        </w:numPr>
        <w:ind w:left="426" w:hanging="229"/>
        <w:rPr/>
      </w:pPr>
      <w:r>
        <w:rPr>
          <w:lang w:val="en-US"/>
        </w:rPr>
        <w:t>Konfiguration über den Sender.</w:t>
      </w:r>
    </w:p>
    <w:p>
      <w:pPr>
        <w:pStyle w:val="ListParagraph"/>
        <w:numPr>
          <w:ilvl w:val="0"/>
          <w:numId w:val="3"/>
        </w:numPr>
        <w:ind w:left="426" w:hanging="229"/>
        <w:rPr/>
      </w:pPr>
      <w:r>
        <w:rPr>
          <w:lang w:val="en-US"/>
        </w:rPr>
        <w:t>Firmware-Updates.</w:t>
      </w:r>
    </w:p>
    <w:tbl>
      <w:tblPr>
        <w:tblStyle w:val="HelleListe"/>
        <w:tblW w:w="4750" w:type="pct"/>
        <w:jc w:val="left"/>
        <w:tblInd w:w="-15" w:type="dxa"/>
        <w:tblLayout w:type="fixed"/>
        <w:tblCellMar>
          <w:top w:w="0" w:type="dxa"/>
          <w:left w:w="78" w:type="dxa"/>
          <w:bottom w:w="0" w:type="dxa"/>
          <w:right w:w="108" w:type="dxa"/>
        </w:tblCellMar>
        <w:tblLook w:firstRow="1" w:noVBand="1" w:lastRow="0" w:firstColumn="1" w:lastColumn="0" w:noHBand="0" w:val="04a0"/>
      </w:tblPr>
      <w:tblGrid>
        <w:gridCol w:w="4406"/>
        <w:gridCol w:w="5535"/>
      </w:tblGrid>
      <w:tr>
        <w:trPr>
          <w:cnfStyle w:val="100000000000" w:firstRow="1" w:lastRow="0" w:firstColumn="0" w:lastColumn="0" w:oddVBand="0" w:evenVBand="0" w:oddHBand="0" w:evenHBand="0" w:firstRowFirstColumn="0" w:firstRowLastColumn="0" w:lastRowFirstColumn="0" w:lastRowLastColumn="0"/>
        </w:trPr>
        <w:tc>
          <w:tcPr>
            <w:tcW w:w="4406"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BFBFBF" w:themeFill="background1" w:themeFillShade="bf" w:val="clear"/>
          </w:tcPr>
          <w:p>
            <w:pPr>
              <w:pStyle w:val="Normal"/>
              <w:widowControl/>
              <w:suppressAutoHyphens w:val="true"/>
              <w:spacing w:lineRule="auto" w:line="240" w:before="0" w:after="0"/>
              <w:jc w:val="left"/>
              <w:rPr>
                <w:b w:val="false"/>
                <w:b w:val="false"/>
                <w:bCs w:val="false"/>
                <w:color w:val="FFFFFF" w:themeColor="background1"/>
                <w:lang w:val="en-US"/>
              </w:rPr>
            </w:pPr>
            <w:r>
              <w:rPr>
                <w:rFonts w:eastAsia="" w:cs=""/>
                <w:b w:val="false"/>
                <w:bCs w:val="false"/>
                <w:color w:val="FFFFFF" w:themeColor="background1"/>
                <w:kern w:val="0"/>
                <w:szCs w:val="22"/>
                <w:lang w:val="en-US" w:eastAsia="en-US" w:bidi="ar-SA"/>
              </w:rPr>
            </w:r>
          </w:p>
        </w:tc>
        <w:tc>
          <w:tcPr>
            <w:tcW w:w="5535" w:type="dxa"/>
            <w:tcBorders>
              <w:top w:val="single" w:sz="4" w:space="0" w:color="00000A"/>
              <w:left w:val="single" w:sz="4" w:space="0" w:color="00000A"/>
              <w:bottom w:val="single" w:sz="4" w:space="0" w:color="00000A"/>
              <w:right w:val="single" w:sz="4" w:space="0" w:color="00000A"/>
            </w:tcBorders>
            <w:shd w:color="auto" w:fill="BFBFBF" w:themeFill="background1" w:themeFillShade="bf" w:val="clear"/>
            <w:tcMar>
              <w:left w:w="88" w:type="dxa"/>
            </w:tcMar>
          </w:tcPr>
          <w:p>
            <w:pPr>
              <w:pStyle w:val="Normal"/>
              <w:widowControl/>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Pr>
                <w:rFonts w:eastAsia="" w:cs=""/>
                <w:b w:val="false"/>
                <w:bCs w:val="false"/>
                <w:kern w:val="0"/>
                <w:szCs w:val="22"/>
                <w:lang w:val="en-US" w:eastAsia="en-US" w:bidi="ar-SA"/>
              </w:rPr>
              <w:t>MICRO VARIO</w:t>
            </w:r>
          </w:p>
        </w:tc>
      </w:tr>
      <w:tr>
        <w:trPr>
          <w:cnfStyle w:val="000000100000" w:firstRow="0" w:lastRow="0" w:firstColumn="0" w:lastColumn="0" w:oddVBand="0" w:evenVBand="0" w:oddHBand="1" w:evenHBand="0" w:firstRowFirstColumn="0" w:firstRowLastColumn="0" w:lastRowFirstColumn="0" w:lastRowLastColumn="0"/>
        </w:trPr>
        <w:tc>
          <w:tcPr>
            <w:tcW w:w="4406"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suppressAutoHyphens w:val="true"/>
              <w:spacing w:lineRule="auto" w:line="240" w:before="0" w:after="0"/>
              <w:jc w:val="left"/>
              <w:rPr>
                <w:rFonts w:eastAsia="" w:cs=""/>
                <w:b/>
                <w:b/>
                <w:bCs/>
                <w:kern w:val="0"/>
                <w:szCs w:val="22"/>
                <w:lang w:eastAsia="en-US" w:bidi="ar-SA"/>
              </w:rPr>
            </w:pPr>
            <w:r>
              <w:rPr>
                <w:rFonts w:eastAsia="" w:cs=""/>
                <w:b/>
                <w:bCs/>
                <w:kern w:val="0"/>
                <w:szCs w:val="22"/>
                <w:lang w:val="en-US" w:eastAsia="en-US" w:bidi="ar-SA"/>
              </w:rPr>
              <w:t>Abmessung</w:t>
            </w:r>
          </w:p>
        </w:tc>
        <w:tc>
          <w:tcPr>
            <w:tcW w:w="5535"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lang w:val="en-US"/>
              </w:rPr>
            </w:pPr>
            <w:r>
              <w:rPr>
                <w:rFonts w:eastAsia="" w:cs=""/>
                <w:kern w:val="0"/>
                <w:szCs w:val="22"/>
                <w:lang w:val="en-US" w:eastAsia="en-US" w:bidi="ar-SA"/>
              </w:rPr>
              <w:t>21,5x10x4mm</w:t>
            </w:r>
          </w:p>
        </w:tc>
      </w:tr>
      <w:tr>
        <w:trPr/>
        <w:tc>
          <w:tcPr>
            <w:tcW w:w="4406"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suppressAutoHyphens w:val="true"/>
              <w:spacing w:lineRule="auto" w:line="240" w:before="0" w:after="0"/>
              <w:jc w:val="left"/>
              <w:rPr>
                <w:rFonts w:eastAsia="" w:cs=""/>
                <w:b/>
                <w:b/>
                <w:bCs/>
                <w:kern w:val="0"/>
                <w:szCs w:val="22"/>
                <w:lang w:eastAsia="en-US" w:bidi="ar-SA"/>
              </w:rPr>
            </w:pPr>
            <w:r>
              <w:rPr>
                <w:rFonts w:eastAsia="" w:cs=""/>
                <w:b/>
                <w:bCs/>
                <w:kern w:val="0"/>
                <w:szCs w:val="22"/>
                <w:lang w:val="en-US" w:eastAsia="en-US" w:bidi="ar-SA"/>
              </w:rPr>
              <w:t>Gewicht</w:t>
            </w:r>
          </w:p>
        </w:tc>
        <w:tc>
          <w:tcPr>
            <w:tcW w:w="5535"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lang w:val="en-US"/>
              </w:rPr>
            </w:pPr>
            <w:r>
              <w:rPr>
                <w:rFonts w:eastAsia="" w:cs=""/>
                <w:kern w:val="0"/>
                <w:szCs w:val="22"/>
                <w:lang w:val="en-US" w:eastAsia="en-US" w:bidi="ar-SA"/>
              </w:rPr>
              <w:t xml:space="preserve"> </w:t>
            </w:r>
            <w:r>
              <w:rPr>
                <w:rFonts w:eastAsia="" w:cs=""/>
                <w:kern w:val="0"/>
                <w:szCs w:val="22"/>
                <w:lang w:val="en-US" w:eastAsia="en-US" w:bidi="ar-SA"/>
              </w:rPr>
              <w:t>1g</w:t>
            </w:r>
          </w:p>
        </w:tc>
      </w:tr>
      <w:tr>
        <w:trPr>
          <w:cnfStyle w:val="000000100000" w:firstRow="0" w:lastRow="0" w:firstColumn="0" w:lastColumn="0" w:oddVBand="0" w:evenVBand="0" w:oddHBand="1" w:evenHBand="0" w:firstRowFirstColumn="0" w:firstRowLastColumn="0" w:lastRowFirstColumn="0" w:lastRowLastColumn="0"/>
        </w:trPr>
        <w:tc>
          <w:tcPr>
            <w:tcW w:w="4406"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Mar>
              <w:left w:w="53" w:type="dxa"/>
            </w:tcMar>
          </w:tcPr>
          <w:p>
            <w:pPr>
              <w:pStyle w:val="Normal"/>
              <w:widowControl/>
              <w:suppressAutoHyphens w:val="true"/>
              <w:spacing w:lineRule="auto" w:line="240" w:before="0" w:after="0"/>
              <w:jc w:val="left"/>
              <w:rPr>
                <w:rFonts w:eastAsia="" w:cs=""/>
                <w:b/>
                <w:b/>
                <w:bCs/>
                <w:kern w:val="0"/>
                <w:szCs w:val="22"/>
                <w:lang w:eastAsia="en-US" w:bidi="ar-SA"/>
              </w:rPr>
            </w:pPr>
            <w:r>
              <w:rPr>
                <w:rFonts w:eastAsia="" w:cs=""/>
                <w:b/>
                <w:bCs/>
                <w:kern w:val="0"/>
                <w:szCs w:val="22"/>
                <w:lang w:val="en-US" w:eastAsia="en-US" w:bidi="ar-SA"/>
              </w:rPr>
              <w:t>Druckbereich</w:t>
            </w:r>
          </w:p>
        </w:tc>
        <w:tc>
          <w:tcPr>
            <w:tcW w:w="5535"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lang w:val="en-US"/>
              </w:rPr>
            </w:pPr>
            <w:r>
              <w:rPr>
                <w:rFonts w:eastAsia="" w:cs=""/>
                <w:kern w:val="0"/>
                <w:szCs w:val="22"/>
                <w:lang w:val="en-US" w:eastAsia="en-US" w:bidi="ar-SA"/>
              </w:rPr>
              <w:t>300÷1200hPa</w:t>
            </w:r>
          </w:p>
        </w:tc>
      </w:tr>
      <w:tr>
        <w:trPr/>
        <w:tc>
          <w:tcPr>
            <w:tcW w:w="4406"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suppressAutoHyphens w:val="true"/>
              <w:spacing w:lineRule="auto" w:line="240" w:before="0" w:after="0"/>
              <w:jc w:val="left"/>
              <w:rPr>
                <w:rFonts w:eastAsia="" w:cs=""/>
                <w:b/>
                <w:b/>
                <w:bCs/>
                <w:kern w:val="0"/>
                <w:szCs w:val="22"/>
                <w:lang w:eastAsia="en-US" w:bidi="ar-SA"/>
              </w:rPr>
            </w:pPr>
            <w:r>
              <w:rPr>
                <w:rFonts w:eastAsia="" w:cs=""/>
                <w:b/>
                <w:bCs/>
                <w:kern w:val="0"/>
                <w:szCs w:val="22"/>
                <w:lang w:val="en-US" w:eastAsia="en-US" w:bidi="ar-SA"/>
              </w:rPr>
              <w:t>Höhenauflösung</w:t>
            </w:r>
          </w:p>
        </w:tc>
        <w:tc>
          <w:tcPr>
            <w:tcW w:w="5535"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lang w:val="en-US"/>
              </w:rPr>
            </w:pPr>
            <w:r>
              <w:rPr>
                <w:rFonts w:eastAsia="" w:cs=""/>
                <w:kern w:val="0"/>
                <w:szCs w:val="22"/>
                <w:lang w:val="en-US" w:eastAsia="en-US" w:bidi="ar-SA"/>
              </w:rPr>
              <w:t>0.1m</w:t>
            </w:r>
          </w:p>
        </w:tc>
      </w:tr>
      <w:tr>
        <w:trPr>
          <w:cnfStyle w:val="000000100000" w:firstRow="0" w:lastRow="0" w:firstColumn="0" w:lastColumn="0" w:oddVBand="0" w:evenVBand="0" w:oddHBand="1" w:evenHBand="0" w:firstRowFirstColumn="0" w:firstRowLastColumn="0" w:lastRowFirstColumn="0" w:lastRowLastColumn="0"/>
        </w:trPr>
        <w:tc>
          <w:tcPr>
            <w:tcW w:w="4406"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suppressAutoHyphens w:val="true"/>
              <w:spacing w:lineRule="auto" w:line="240" w:before="0" w:after="0"/>
              <w:jc w:val="left"/>
              <w:rPr>
                <w:rFonts w:eastAsia="" w:cs=""/>
                <w:b/>
                <w:b/>
                <w:bCs/>
                <w:kern w:val="0"/>
                <w:szCs w:val="22"/>
                <w:lang w:eastAsia="en-US" w:bidi="ar-SA"/>
              </w:rPr>
            </w:pPr>
            <w:r>
              <w:rPr>
                <w:rFonts w:eastAsia="" w:cs=""/>
                <w:b/>
                <w:bCs/>
                <w:kern w:val="0"/>
                <w:szCs w:val="22"/>
                <w:lang w:val="en-US" w:eastAsia="en-US" w:bidi="ar-SA"/>
              </w:rPr>
              <w:t>Typisches Variometer-Rauschverhältnis</w:t>
            </w:r>
          </w:p>
        </w:tc>
        <w:tc>
          <w:tcPr>
            <w:tcW w:w="5535"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lang w:val="en-US"/>
              </w:rPr>
            </w:pPr>
            <w:r>
              <w:rPr>
                <w:rFonts w:eastAsia="" w:cs=""/>
                <w:kern w:val="0"/>
                <w:szCs w:val="22"/>
                <w:lang w:val="en-US" w:eastAsia="en-US" w:bidi="ar-SA"/>
              </w:rPr>
              <w:t>± 0.05m/s</w:t>
            </w:r>
          </w:p>
        </w:tc>
      </w:tr>
      <w:tr>
        <w:trPr/>
        <w:tc>
          <w:tcPr>
            <w:tcW w:w="4406"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Mar>
              <w:left w:w="53" w:type="dxa"/>
            </w:tcMar>
          </w:tcPr>
          <w:p>
            <w:pPr>
              <w:pStyle w:val="Normal"/>
              <w:widowControl/>
              <w:suppressAutoHyphens w:val="true"/>
              <w:spacing w:lineRule="auto" w:line="240" w:before="0" w:after="0"/>
              <w:jc w:val="left"/>
              <w:rPr>
                <w:rFonts w:eastAsia="" w:cs=""/>
                <w:b/>
                <w:b/>
                <w:bCs/>
                <w:kern w:val="0"/>
                <w:szCs w:val="22"/>
                <w:lang w:eastAsia="en-US" w:bidi="ar-SA"/>
              </w:rPr>
            </w:pPr>
            <w:r>
              <w:rPr>
                <w:rFonts w:eastAsia="" w:cs=""/>
                <w:b/>
                <w:bCs/>
                <w:kern w:val="0"/>
                <w:szCs w:val="22"/>
                <w:lang w:val="en-US" w:eastAsia="en-US" w:bidi="ar-SA"/>
              </w:rPr>
              <w:t>Betriebsstrom</w:t>
            </w:r>
          </w:p>
        </w:tc>
        <w:tc>
          <w:tcPr>
            <w:tcW w:w="5535"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lang w:val="en-US"/>
              </w:rPr>
            </w:pPr>
            <w:r>
              <w:rPr>
                <w:rFonts w:eastAsia="" w:cs=""/>
                <w:kern w:val="0"/>
                <w:szCs w:val="22"/>
                <w:lang w:val="en-US" w:eastAsia="en-US" w:bidi="ar-SA"/>
              </w:rPr>
              <w:t>15mA</w:t>
            </w:r>
          </w:p>
        </w:tc>
      </w:tr>
      <w:tr>
        <w:trPr>
          <w:cnfStyle w:val="000000100000" w:firstRow="0" w:lastRow="0" w:firstColumn="0" w:lastColumn="0" w:oddVBand="0" w:evenVBand="0" w:oddHBand="1" w:evenHBand="0" w:firstRowFirstColumn="0" w:firstRowLastColumn="0" w:lastRowFirstColumn="0" w:lastRowLastColumn="0"/>
        </w:trPr>
        <w:tc>
          <w:tcPr>
            <w:tcW w:w="4406"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suppressAutoHyphens w:val="true"/>
              <w:spacing w:lineRule="auto" w:line="240" w:before="0" w:after="0"/>
              <w:jc w:val="left"/>
              <w:rPr>
                <w:rFonts w:eastAsia="" w:cs=""/>
                <w:b/>
                <w:b/>
                <w:bCs/>
                <w:kern w:val="0"/>
                <w:szCs w:val="22"/>
                <w:lang w:eastAsia="en-US" w:bidi="ar-SA"/>
              </w:rPr>
            </w:pPr>
            <w:r>
              <w:rPr>
                <w:rFonts w:eastAsia="" w:cs=""/>
                <w:b/>
                <w:bCs/>
                <w:kern w:val="0"/>
                <w:szCs w:val="22"/>
                <w:lang w:val="en-US" w:eastAsia="en-US" w:bidi="ar-SA"/>
              </w:rPr>
              <w:t>Betriebstemperatur</w:t>
            </w:r>
          </w:p>
        </w:tc>
        <w:tc>
          <w:tcPr>
            <w:tcW w:w="5535"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lang w:val="en-US"/>
              </w:rPr>
            </w:pPr>
            <w:r>
              <w:rPr>
                <w:rFonts w:eastAsia="" w:cs=""/>
                <w:kern w:val="0"/>
                <w:szCs w:val="22"/>
                <w:lang w:val="en-US" w:eastAsia="en-US" w:bidi="ar-SA"/>
              </w:rPr>
              <w:t>-20 – 85°C</w:t>
            </w:r>
          </w:p>
        </w:tc>
      </w:tr>
      <w:tr>
        <w:trPr/>
        <w:tc>
          <w:tcPr>
            <w:tcW w:w="4406"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Mar>
              <w:left w:w="53" w:type="dxa"/>
            </w:tcMar>
          </w:tcPr>
          <w:p>
            <w:pPr>
              <w:pStyle w:val="Normal"/>
              <w:widowControl/>
              <w:suppressAutoHyphens w:val="true"/>
              <w:spacing w:lineRule="auto" w:line="240" w:before="0" w:after="0"/>
              <w:jc w:val="left"/>
              <w:rPr>
                <w:rFonts w:eastAsia="" w:cs=""/>
                <w:b/>
                <w:b/>
                <w:bCs/>
                <w:kern w:val="0"/>
                <w:szCs w:val="22"/>
                <w:lang w:eastAsia="en-US" w:bidi="ar-SA"/>
              </w:rPr>
            </w:pPr>
            <w:r>
              <w:rPr>
                <w:rFonts w:eastAsia="" w:cs=""/>
                <w:b/>
                <w:bCs/>
                <w:kern w:val="0"/>
                <w:szCs w:val="22"/>
                <w:lang w:val="en-US" w:eastAsia="en-US" w:bidi="ar-SA"/>
              </w:rPr>
              <w:t>Betriebsspannung</w:t>
            </w:r>
          </w:p>
        </w:tc>
        <w:tc>
          <w:tcPr>
            <w:tcW w:w="5535"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lang w:val="en-US"/>
              </w:rPr>
            </w:pPr>
            <w:r>
              <w:rPr>
                <w:rFonts w:eastAsia="" w:cs=""/>
                <w:kern w:val="0"/>
                <w:szCs w:val="22"/>
                <w:lang w:val="en-US" w:eastAsia="en-US" w:bidi="ar-SA"/>
              </w:rPr>
              <w:t>3.5 – 12V</w:t>
            </w:r>
          </w:p>
        </w:tc>
      </w:tr>
      <w:tr>
        <w:trPr>
          <w:cnfStyle w:val="000000100000" w:firstRow="0" w:lastRow="0" w:firstColumn="0" w:lastColumn="0" w:oddVBand="0" w:evenVBand="0" w:oddHBand="1" w:evenHBand="0" w:firstRowFirstColumn="0" w:firstRowLastColumn="0" w:lastRowFirstColumn="0" w:lastRowLastColumn="0"/>
        </w:trPr>
        <w:tc>
          <w:tcPr>
            <w:tcW w:w="4406"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suppressAutoHyphens w:val="true"/>
              <w:spacing w:lineRule="auto" w:line="240" w:before="0" w:after="0"/>
              <w:jc w:val="left"/>
              <w:rPr>
                <w:rFonts w:eastAsia="" w:cs=""/>
                <w:b/>
                <w:b/>
                <w:bCs/>
                <w:kern w:val="0"/>
                <w:szCs w:val="22"/>
                <w:lang w:eastAsia="en-US" w:bidi="ar-SA"/>
              </w:rPr>
            </w:pPr>
            <w:r>
              <w:rPr>
                <w:rFonts w:eastAsia="" w:cs=""/>
                <w:b/>
                <w:bCs/>
                <w:kern w:val="0"/>
                <w:szCs w:val="22"/>
                <w:lang w:val="en-US" w:eastAsia="en-US" w:bidi="ar-SA"/>
              </w:rPr>
              <w:t>Telemetrie</w:t>
            </w:r>
          </w:p>
        </w:tc>
        <w:tc>
          <w:tcPr>
            <w:tcW w:w="5535"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lang w:val="en-US"/>
              </w:rPr>
            </w:pPr>
            <w:r>
              <w:rPr>
                <w:rFonts w:eastAsia="" w:cs=""/>
                <w:kern w:val="0"/>
                <w:szCs w:val="22"/>
                <w:lang w:val="en-US" w:eastAsia="en-US" w:bidi="ar-SA"/>
              </w:rPr>
              <w:t>Duplex EX, Multiplex MSB, Graupner Hott, Futaba S.Bus2</w:t>
            </w:r>
          </w:p>
        </w:tc>
      </w:tr>
      <w:tr>
        <w:trPr/>
        <w:tc>
          <w:tcPr>
            <w:tcW w:w="4406"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suppressAutoHyphens w:val="true"/>
              <w:spacing w:lineRule="auto" w:line="240" w:before="0" w:after="0"/>
              <w:jc w:val="left"/>
              <w:rPr>
                <w:lang w:val="en-US"/>
              </w:rPr>
            </w:pPr>
            <w:r>
              <w:rPr>
                <w:rFonts w:eastAsia="" w:cs=""/>
                <w:b/>
                <w:bCs/>
                <w:kern w:val="0"/>
                <w:szCs w:val="22"/>
                <w:lang w:val="en-US" w:eastAsia="en-US" w:bidi="ar-SA"/>
              </w:rPr>
              <w:t>Status LED</w:t>
            </w:r>
          </w:p>
        </w:tc>
        <w:tc>
          <w:tcPr>
            <w:tcW w:w="5535"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eastAsia="" w:cs=""/>
                <w:kern w:val="0"/>
                <w:szCs w:val="22"/>
                <w:lang w:eastAsia="en-US" w:bidi="ar-SA"/>
              </w:rPr>
            </w:pPr>
            <w:r>
              <w:rPr>
                <w:rFonts w:eastAsia="" w:cs=""/>
                <w:kern w:val="0"/>
                <w:szCs w:val="22"/>
                <w:lang w:val="en-US" w:eastAsia="en-US" w:bidi="ar-SA"/>
              </w:rPr>
              <w:t>Ja</w:t>
            </w:r>
          </w:p>
        </w:tc>
      </w:tr>
    </w:tbl>
    <w:p>
      <w:pPr>
        <w:pStyle w:val="Normal"/>
        <w:rPr>
          <w:lang w:val="en-US"/>
        </w:rPr>
      </w:pPr>
      <w:r>
        <w:rPr>
          <w:lang w:val="en-US"/>
        </w:rPr>
      </w:r>
    </w:p>
    <w:p>
      <w:pPr>
        <w:pStyle w:val="Berschrift21"/>
        <w:rPr>
          <w:lang w:val="en-US"/>
        </w:rPr>
      </w:pPr>
      <w:r>
        <w:rPr>
          <w:lang w:val="en-US"/>
        </w:rPr>
        <w:t xml:space="preserve">Installation </w:t>
      </w:r>
    </w:p>
    <w:p>
      <w:pPr>
        <w:pStyle w:val="Normal"/>
        <w:jc w:val="both"/>
        <w:rPr/>
      </w:pPr>
      <w:r>
        <w:rPr>
          <w:lang w:val="en-US"/>
        </w:rPr>
        <w:t>Schließen Sie das MicroVario direkt an den Telemetrie-Port des Empfängers an. Bitte beachten Sie, dass der Sensor sehr empfindlich auf Änderungen des Luftdrucks und auch auf mechanische Beanspruchung reagiert. Um genaueste Höhenmessungen zu erzielen, achten Sie bitte auch auf die Position des Empfängers. Vermeiden Sie mechanische Belastungen des Sensors. Der MicroVario sollte nicht direkt dem Luftstrom ausgesetzt sein, und ein enger Kontakt mit Komponenten, die Wärme erzeugen (wie Motoren oder Drehzahlregler), sollte vermieden werden.</w:t>
      </w:r>
    </w:p>
    <w:p>
      <w:pPr>
        <w:pStyle w:val="Berschrift21"/>
        <w:jc w:val="center"/>
        <w:rPr>
          <w:lang w:val="en-US"/>
        </w:rPr>
      </w:pPr>
      <w:r>
        <w:rPr/>
        <w:drawing>
          <wp:inline distT="0" distB="0" distL="0" distR="0">
            <wp:extent cx="3228975" cy="2230755"/>
            <wp:effectExtent l="0" t="0" r="0" b="0"/>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4"/>
                    <a:stretch>
                      <a:fillRect/>
                    </a:stretch>
                  </pic:blipFill>
                  <pic:spPr bwMode="auto">
                    <a:xfrm>
                      <a:off x="0" y="0"/>
                      <a:ext cx="3228975" cy="2230755"/>
                    </a:xfrm>
                    <a:prstGeom prst="rect">
                      <a:avLst/>
                    </a:prstGeom>
                  </pic:spPr>
                </pic:pic>
              </a:graphicData>
            </a:graphic>
          </wp:inline>
        </w:drawing>
      </w:r>
    </w:p>
    <w:p>
      <w:pPr>
        <w:pStyle w:val="Normal"/>
        <w:jc w:val="both"/>
        <w:rPr>
          <w:smallCaps/>
          <w:sz w:val="28"/>
          <w:szCs w:val="28"/>
          <w:lang w:val="en-US"/>
        </w:rPr>
      </w:pPr>
      <w:r>
        <w:rPr>
          <w:smallCaps/>
          <w:sz w:val="28"/>
          <w:szCs w:val="28"/>
          <w:lang w:val="en-US"/>
        </w:rPr>
        <w:t>Telemetrie und Einstellungen</w:t>
      </w:r>
    </w:p>
    <w:p>
      <w:pPr>
        <w:pStyle w:val="Normal"/>
        <w:jc w:val="both"/>
        <w:rPr/>
      </w:pPr>
      <w:r>
        <w:rPr>
          <w:lang w:val="en-US"/>
        </w:rPr>
        <w:t>Das Gerät ist mit der JETIBOX kompatibel und diese kann zum Programmieren verwendet werden. Das JETIBOX-Menü ist in drei Abschnitte unterteilt:</w:t>
      </w:r>
    </w:p>
    <w:p>
      <w:pPr>
        <w:pStyle w:val="ListParagraph"/>
        <w:numPr>
          <w:ilvl w:val="0"/>
          <w:numId w:val="4"/>
        </w:numPr>
        <w:ind w:left="709" w:hanging="360"/>
        <w:jc w:val="both"/>
        <w:rPr/>
      </w:pPr>
      <w:r>
        <w:rPr>
          <w:b/>
          <w:lang w:val="en-US"/>
        </w:rPr>
        <w:t>Aktuelle Werte</w:t>
      </w:r>
      <w:r>
        <w:rPr>
          <w:lang w:val="en-US"/>
        </w:rPr>
        <w:t xml:space="preserve"> - Zeigt die aktuellen Telemetriewerte (Höhe, Vario, Luftdruck, Temperatur) zusammen mit Mindest- und Höchstwerten an.</w:t>
      </w:r>
    </w:p>
    <w:p>
      <w:pPr>
        <w:pStyle w:val="ListParagraph"/>
        <w:numPr>
          <w:ilvl w:val="0"/>
          <w:numId w:val="5"/>
        </w:numPr>
        <w:ind w:left="1418" w:hanging="360"/>
        <w:jc w:val="both"/>
        <w:rPr/>
      </w:pPr>
      <w:r>
        <w:rPr>
          <w:lang w:val="en-US"/>
        </w:rPr>
        <w:t>Reset - Min / Max zurücksetzen - Drücken Sie gleichzeitig die Tasten links + rechts, um alle Minima und Maxima zurückzusetzen.</w:t>
      </w:r>
    </w:p>
    <w:p>
      <w:pPr>
        <w:pStyle w:val="ListParagraph"/>
        <w:numPr>
          <w:ilvl w:val="0"/>
          <w:numId w:val="1"/>
        </w:numPr>
        <w:jc w:val="both"/>
        <w:rPr/>
      </w:pPr>
      <w:r>
        <w:rPr>
          <w:b/>
          <w:lang w:val="en-US"/>
        </w:rPr>
        <w:t>Einstellungen</w:t>
      </w:r>
      <w:r>
        <w:rPr>
          <w:lang w:val="en-US"/>
        </w:rPr>
        <w:t xml:space="preserve"> – Grundeinstellungen des Sensors.</w:t>
      </w:r>
    </w:p>
    <w:p>
      <w:pPr>
        <w:pStyle w:val="ListParagraph"/>
        <w:numPr>
          <w:ilvl w:val="1"/>
          <w:numId w:val="1"/>
        </w:numPr>
        <w:jc w:val="both"/>
        <w:rPr/>
      </w:pPr>
      <w:r>
        <w:rPr>
          <w:b/>
          <w:lang w:val="en-US"/>
        </w:rPr>
        <w:t>Sprache</w:t>
      </w:r>
      <w:r>
        <w:rPr>
          <w:lang w:val="en-US"/>
        </w:rPr>
        <w:t xml:space="preserve"> – Sie können die Sprache des JETIBOX-Bildschirms auswählen.</w:t>
      </w:r>
    </w:p>
    <w:p>
      <w:pPr>
        <w:pStyle w:val="ListParagraph"/>
        <w:numPr>
          <w:ilvl w:val="1"/>
          <w:numId w:val="1"/>
        </w:numPr>
        <w:jc w:val="both"/>
        <w:rPr/>
      </w:pPr>
      <w:r>
        <w:rPr>
          <w:b/>
          <w:lang w:val="en-US"/>
        </w:rPr>
        <w:t>Empfindlichkeit</w:t>
      </w:r>
      <w:r>
        <w:rPr>
          <w:lang w:val="en-US"/>
        </w:rPr>
        <w:t xml:space="preserve"> – </w:t>
      </w:r>
      <w:r>
        <w:rPr/>
        <w:t>Legt die Filtermenge für die Drucksensordaten fest. Durch Erhöhen der Empfindlichkeit erhalten Sie eine schnellere Reaktion auf Höhenänderungen. Bitte beachten Sie, dass das angegebene Rauschen ebenfalls auftreten kann. (Standardwert: Mittel)</w:t>
      </w:r>
    </w:p>
    <w:p>
      <w:pPr>
        <w:pStyle w:val="ListParagraph"/>
        <w:numPr>
          <w:ilvl w:val="1"/>
          <w:numId w:val="1"/>
        </w:numPr>
        <w:jc w:val="both"/>
        <w:rPr/>
      </w:pPr>
      <w:r>
        <w:rPr>
          <w:b/>
          <w:lang w:val="en-US"/>
        </w:rPr>
        <w:t>Sinkgeschwindigkeit</w:t>
      </w:r>
      <w:r>
        <w:rPr>
          <w:lang w:val="en-US"/>
        </w:rPr>
        <w:t xml:space="preserve"> – Sinkrate des Flugzeuges, wenn keine thermischen Effekte vorliegen. Der Wert der Sinkrate wird zur Steigrate addiert. Dies führt dazu, dass Wärmeströme genauer lokalisiert werden.</w:t>
      </w:r>
    </w:p>
    <w:p>
      <w:pPr>
        <w:pStyle w:val="Normal"/>
        <w:ind w:left="1416" w:hanging="0"/>
        <w:rPr/>
      </w:pPr>
      <w:r>
        <w:rPr/>
        <w:t>Beispiel: Wenn das Modell mit einer nominalen Sinkrate von 0,5 m/s fliegt, ist das Vario geräuschlos. Sobald das Modell in eine Thermik  eintritt, ertönt ein Piepton (obwohl das Flugzeug möglicherweise noch sinkt).</w:t>
      </w:r>
    </w:p>
    <w:p>
      <w:pPr>
        <w:pStyle w:val="ListParagraph"/>
        <w:numPr>
          <w:ilvl w:val="1"/>
          <w:numId w:val="1"/>
        </w:numPr>
        <w:jc w:val="both"/>
        <w:rPr/>
      </w:pPr>
      <w:r>
        <w:rPr>
          <w:b/>
          <w:lang w:val="en-US"/>
        </w:rPr>
        <w:t xml:space="preserve">Luftdruck NN </w:t>
      </w:r>
      <w:r>
        <w:rPr/>
        <w:t xml:space="preserve">– Der Meeresspiegeldruck wird als Referenz zur Berechnung der absoluten Höhe herangezogen. Um die genaueste Berechnung der Höhe zu erhalten, stellen Sie den Druck an Ihrem Standort auf den Meeresspiegel ein. Das International Standard Atmosphere Model definiert den Meeresspiegeldruck auf 1013 hPa.   </w:t>
      </w:r>
    </w:p>
    <w:p>
      <w:pPr>
        <w:pStyle w:val="ListParagraph"/>
        <w:numPr>
          <w:ilvl w:val="1"/>
          <w:numId w:val="1"/>
        </w:numPr>
        <w:jc w:val="both"/>
        <w:rPr/>
      </w:pPr>
      <w:r>
        <w:rPr>
          <w:b/>
          <w:lang w:val="en-US"/>
        </w:rPr>
        <w:t xml:space="preserve">Hoehe gerundet </w:t>
      </w:r>
      <w:r>
        <w:rPr/>
        <w:t>– Hier gibt es die Möglichkeit, die Ein- oder Ausschaltung der auf dem Sender angezeigten Höhe zu wählen. Eingeschaltet bedeutet, dass der Höhenwert ohne Kommastelle gerundet angezeigt wird. Ausgeschaltet bedeutet, dass Dezimalstellen angezeigt werden.</w:t>
      </w:r>
    </w:p>
    <w:p>
      <w:pPr>
        <w:pStyle w:val="ListParagraph"/>
        <w:numPr>
          <w:ilvl w:val="1"/>
          <w:numId w:val="1"/>
        </w:numPr>
        <w:jc w:val="both"/>
        <w:rPr/>
      </w:pPr>
      <w:r>
        <w:rPr>
          <w:b/>
          <w:lang w:val="en-US"/>
        </w:rPr>
        <w:t xml:space="preserve">Hoehealarm </w:t>
      </w:r>
      <w:r>
        <w:rPr/>
        <w:t xml:space="preserve">– Sie können einen Höhenalarm einstellen </w:t>
      </w:r>
      <w:r>
        <w:rPr>
          <w:b/>
        </w:rPr>
        <w:t>*)</w:t>
      </w:r>
      <w:r>
        <w:rPr/>
        <w:t xml:space="preserve"> </w:t>
      </w:r>
    </w:p>
    <w:p>
      <w:pPr>
        <w:pStyle w:val="ListParagraph"/>
        <w:numPr>
          <w:ilvl w:val="1"/>
          <w:numId w:val="1"/>
        </w:numPr>
        <w:jc w:val="both"/>
        <w:rPr/>
      </w:pPr>
      <w:r>
        <w:rPr>
          <w:b/>
          <w:lang w:val="en-US"/>
        </w:rPr>
        <w:t>Varioalarm</w:t>
      </w:r>
      <w:r>
        <w:rPr>
          <w:lang w:val="en-US"/>
        </w:rPr>
        <w:t xml:space="preserve"> – Sie können einen Alarm für bestimmte Steig- oder Fallwerte einstellen </w:t>
      </w:r>
      <w:r>
        <w:rPr>
          <w:b/>
          <w:lang w:val="en-US"/>
        </w:rPr>
        <w:t>*)</w:t>
      </w:r>
      <w:r>
        <w:rPr>
          <w:lang w:val="en-US"/>
        </w:rPr>
        <w:t xml:space="preserve"> </w:t>
      </w:r>
    </w:p>
    <w:p>
      <w:pPr>
        <w:pStyle w:val="ListParagraph"/>
        <w:numPr>
          <w:ilvl w:val="1"/>
          <w:numId w:val="1"/>
        </w:numPr>
        <w:jc w:val="both"/>
        <w:rPr/>
      </w:pPr>
      <w:r>
        <w:rPr>
          <w:b/>
        </w:rPr>
        <w:t xml:space="preserve">Alarmintervall </w:t>
      </w:r>
      <w:r>
        <w:rPr/>
        <w:t>– Sie können einen Alarm für übermäßige Steig- oder Sinkraten einstellen</w:t>
      </w:r>
    </w:p>
    <w:p>
      <w:pPr>
        <w:pStyle w:val="ListParagraph"/>
        <w:numPr>
          <w:ilvl w:val="0"/>
          <w:numId w:val="1"/>
        </w:numPr>
        <w:jc w:val="both"/>
        <w:rPr/>
      </w:pPr>
      <w:r>
        <w:rPr>
          <w:b/>
          <w:lang w:val="en-US"/>
        </w:rPr>
        <w:t>Service</w:t>
      </w:r>
      <w:r>
        <w:rPr>
          <w:lang w:val="en-US"/>
        </w:rPr>
        <w:t xml:space="preserve"> – </w:t>
      </w:r>
      <w:r>
        <w:rPr/>
        <w:t>In diesem Menü können Sie die Geräteversion anzeigen und auf die werkseitige Standardkonfiguration zurücksetzen</w:t>
      </w:r>
    </w:p>
    <w:p>
      <w:pPr>
        <w:pStyle w:val="Normal"/>
        <w:jc w:val="both"/>
        <w:rPr/>
      </w:pPr>
      <w:r>
        <w:rPr>
          <w:b/>
        </w:rPr>
        <w:t>*)</w:t>
      </w:r>
      <w:r>
        <w:rPr/>
        <w:t xml:space="preserve"> Die Alarmeinstellung ist mit Duplex- und Hott-Systemen kompatibel</w:t>
      </w:r>
    </w:p>
    <w:p>
      <w:pPr>
        <w:pStyle w:val="Normal"/>
        <w:jc w:val="both"/>
        <w:rPr>
          <w:rFonts w:cs="MyriadPro-Bold"/>
          <w:b/>
          <w:b/>
          <w:bCs/>
          <w:color w:val="2B2A29"/>
          <w:lang w:val="en-US"/>
        </w:rPr>
      </w:pPr>
      <w:r>
        <w:rPr>
          <w:rFonts w:cs="MyriadPro-Bold"/>
          <w:b/>
          <w:bCs/>
          <w:color w:val="2B2A29"/>
          <w:lang w:val="en-US"/>
        </w:rPr>
        <w:t>JETIBOX Anschluss</w:t>
      </w:r>
    </w:p>
    <w:p>
      <w:pPr>
        <w:pStyle w:val="Normal"/>
        <w:jc w:val="both"/>
        <w:rPr/>
      </w:pPr>
      <w:r>
        <w:rPr>
          <w:rFonts w:cs="MyriadPro-Bold"/>
          <w:bCs/>
          <w:color w:val="2B2A29"/>
          <w:lang w:val="en-US"/>
        </w:rPr>
        <w:t>Stecken Sie das MicroVario an den Sensorsteckplatz der JETIBOX. Verbinden Sie die JETIBOX mit einer Batterie mit geeigneter Spannung (4,5 - 8,4 V). Jetzt können Sie den Sensor mit den Pfeilen auf der JETIBOX konfigurieren.</w:t>
      </w:r>
    </w:p>
    <w:p>
      <w:pPr>
        <w:pStyle w:val="Normal"/>
        <w:jc w:val="center"/>
        <w:rPr>
          <w:lang w:val="en-US"/>
        </w:rPr>
      </w:pPr>
      <w:r>
        <w:rPr/>
        <w:drawing>
          <wp:inline distT="0" distB="0" distL="0" distR="0">
            <wp:extent cx="3801110" cy="1673225"/>
            <wp:effectExtent l="0" t="0" r="0" b="0"/>
            <wp:docPr id="3"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descr=""/>
                    <pic:cNvPicPr>
                      <a:picLocks noChangeAspect="1" noChangeArrowheads="1"/>
                    </pic:cNvPicPr>
                  </pic:nvPicPr>
                  <pic:blipFill>
                    <a:blip r:embed="rId5"/>
                    <a:stretch>
                      <a:fillRect/>
                    </a:stretch>
                  </pic:blipFill>
                  <pic:spPr bwMode="auto">
                    <a:xfrm>
                      <a:off x="0" y="0"/>
                      <a:ext cx="3801110" cy="1673225"/>
                    </a:xfrm>
                    <a:prstGeom prst="rect">
                      <a:avLst/>
                    </a:prstGeom>
                  </pic:spPr>
                </pic:pic>
              </a:graphicData>
            </a:graphic>
          </wp:inline>
        </w:drawing>
      </w:r>
    </w:p>
    <w:p>
      <w:pPr>
        <w:pStyle w:val="Normal"/>
        <w:rPr>
          <w:b/>
          <w:b/>
          <w:lang w:eastAsia="cs-CZ"/>
        </w:rPr>
      </w:pPr>
      <w:r>
        <w:rPr>
          <w:b/>
          <w:lang w:val="en-US"/>
        </w:rPr>
        <w:t>Komplette Menüstruktur:</w:t>
      </w:r>
    </w:p>
    <w:p>
      <w:pPr>
        <w:pStyle w:val="Normal"/>
        <w:jc w:val="center"/>
        <w:rPr/>
      </w:pPr>
      <w:r>
        <w:rPr/>
        <w:drawing>
          <wp:inline distT="0" distB="0" distL="0" distR="0">
            <wp:extent cx="4952365" cy="5128260"/>
            <wp:effectExtent l="0" t="0" r="0" b="0"/>
            <wp:docPr id="4" name="Obrázek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9" descr=""/>
                    <pic:cNvPicPr>
                      <a:picLocks noChangeAspect="1" noChangeArrowheads="1"/>
                    </pic:cNvPicPr>
                  </pic:nvPicPr>
                  <pic:blipFill>
                    <a:blip r:embed="rId6"/>
                    <a:stretch>
                      <a:fillRect/>
                    </a:stretch>
                  </pic:blipFill>
                  <pic:spPr bwMode="auto">
                    <a:xfrm>
                      <a:off x="0" y="0"/>
                      <a:ext cx="4952365" cy="5128260"/>
                    </a:xfrm>
                    <a:prstGeom prst="rect">
                      <a:avLst/>
                    </a:prstGeom>
                  </pic:spPr>
                </pic:pic>
              </a:graphicData>
            </a:graphic>
          </wp:inline>
        </w:drawing>
      </w:r>
    </w:p>
    <w:p>
      <w:pPr>
        <w:pStyle w:val="Normal"/>
        <w:rPr>
          <w:b/>
          <w:b/>
          <w:lang w:val="en-US"/>
        </w:rPr>
      </w:pPr>
      <w:r>
        <w:rPr>
          <w:b/>
          <w:lang w:val="en-US"/>
        </w:rPr>
        <w:t>Graupner Hott</w:t>
      </w:r>
      <w:r>
        <w:rPr>
          <w:rFonts w:eastAsia="Cambria" w:cs="Cambria"/>
          <w:sz w:val="28"/>
          <w:lang w:val="en-US"/>
        </w:rPr>
        <w:t>-</w:t>
      </w:r>
      <w:r>
        <w:rPr>
          <w:b/>
          <w:lang w:val="en-US"/>
        </w:rPr>
        <w:t>Menustruktur:</w:t>
      </w:r>
    </w:p>
    <w:p>
      <w:pPr>
        <w:pStyle w:val="Normal"/>
        <w:rPr/>
      </w:pPr>
      <w:bookmarkStart w:id="0" w:name="__DdeLink__1364_1561891177"/>
      <w:r>
        <w:rPr/>
        <w:t>Das MicroVario stellt Telemetriewerte bereit wie</w:t>
      </w:r>
      <w:bookmarkEnd w:id="0"/>
      <w:r>
        <w:rPr/>
        <w:t xml:space="preserve"> ein standard Vario Modul:</w:t>
      </w:r>
    </w:p>
    <w:p>
      <w:pPr>
        <w:pStyle w:val="Normal"/>
        <w:rPr>
          <w:lang w:val="en-US"/>
        </w:rPr>
      </w:pPr>
      <w:r>
        <w:rPr/>
        <w:drawing>
          <wp:inline distT="0" distB="0" distL="0" distR="0">
            <wp:extent cx="6440170" cy="1295400"/>
            <wp:effectExtent l="0" t="0" r="0" b="0"/>
            <wp:docPr id="5" name="Obrázek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1" descr=""/>
                    <pic:cNvPicPr>
                      <a:picLocks noChangeAspect="1" noChangeArrowheads="1"/>
                    </pic:cNvPicPr>
                  </pic:nvPicPr>
                  <pic:blipFill>
                    <a:blip r:embed="rId7"/>
                    <a:stretch>
                      <a:fillRect/>
                    </a:stretch>
                  </pic:blipFill>
                  <pic:spPr bwMode="auto">
                    <a:xfrm>
                      <a:off x="0" y="0"/>
                      <a:ext cx="6440170" cy="1295400"/>
                    </a:xfrm>
                    <a:prstGeom prst="rect">
                      <a:avLst/>
                    </a:prstGeom>
                  </pic:spPr>
                </pic:pic>
              </a:graphicData>
            </a:graphic>
          </wp:inline>
        </w:drawing>
      </w:r>
    </w:p>
    <w:p>
      <w:pPr>
        <w:pStyle w:val="Normal"/>
        <w:rPr/>
      </w:pPr>
      <w:r>
        <w:rPr>
          <w:b/>
          <w:lang w:val="en-US"/>
        </w:rPr>
        <w:t>Futaba und Multiplex Anschluss</w:t>
      </w:r>
    </w:p>
    <w:p>
      <w:pPr>
        <w:pStyle w:val="Normal"/>
        <w:jc w:val="both"/>
        <w:rPr/>
      </w:pPr>
      <w:r>
        <w:rPr>
          <w:lang w:val="en-US"/>
        </w:rPr>
        <w:t>Futaba und Multiplex Systeme bieten keine Konfiguration für drahtlose Geräte. Die Telemetrieübertragung ist mit folgenden festen Sensorsteckplätzen möglich:</w:t>
      </w:r>
    </w:p>
    <w:tbl>
      <w:tblPr>
        <w:tblStyle w:val="HelleListe"/>
        <w:tblW w:w="5000" w:type="pct"/>
        <w:jc w:val="left"/>
        <w:tblInd w:w="-15" w:type="dxa"/>
        <w:tblLayout w:type="fixed"/>
        <w:tblCellMar>
          <w:top w:w="0" w:type="dxa"/>
          <w:left w:w="78" w:type="dxa"/>
          <w:bottom w:w="0" w:type="dxa"/>
          <w:right w:w="108" w:type="dxa"/>
        </w:tblCellMar>
        <w:tblLook w:firstRow="1" w:noVBand="1" w:lastRow="0" w:firstColumn="1" w:lastColumn="0" w:noHBand="0" w:val="04a0"/>
      </w:tblPr>
      <w:tblGrid>
        <w:gridCol w:w="1333"/>
        <w:gridCol w:w="4872"/>
        <w:gridCol w:w="4261"/>
      </w:tblGrid>
      <w:tr>
        <w:trPr>
          <w:cnfStyle w:val="100000000000" w:firstRow="1" w:lastRow="0" w:firstColumn="0" w:lastColumn="0" w:oddVBand="0" w:evenVBand="0" w:oddHBand="0" w:evenHBand="0" w:firstRowFirstColumn="0" w:firstRowLastColumn="0" w:lastRowFirstColumn="0" w:lastRowLastColumn="0"/>
        </w:trPr>
        <w:tc>
          <w:tcPr>
            <w:tcW w:w="1333"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BFBFBF" w:themeFill="background1" w:themeFillShade="bf" w:val="clear"/>
          </w:tcPr>
          <w:p>
            <w:pPr>
              <w:pStyle w:val="Normal"/>
              <w:widowControl/>
              <w:suppressAutoHyphens w:val="true"/>
              <w:spacing w:lineRule="auto" w:line="240" w:before="0" w:after="0"/>
              <w:jc w:val="left"/>
              <w:rPr>
                <w:b w:val="false"/>
                <w:b w:val="false"/>
                <w:bCs w:val="false"/>
                <w:color w:val="FFFFFF" w:themeColor="background1"/>
                <w:lang w:val="en-US"/>
              </w:rPr>
            </w:pPr>
            <w:r>
              <w:rPr>
                <w:rFonts w:eastAsia="" w:cs=""/>
                <w:b w:val="false"/>
                <w:bCs w:val="false"/>
                <w:color w:val="FFFFFF" w:themeColor="background1"/>
                <w:kern w:val="0"/>
                <w:szCs w:val="22"/>
                <w:lang w:val="en-US" w:eastAsia="en-US" w:bidi="ar-SA"/>
              </w:rPr>
            </w:r>
          </w:p>
        </w:tc>
        <w:tc>
          <w:tcPr>
            <w:tcW w:w="4872" w:type="dxa"/>
            <w:tcBorders>
              <w:top w:val="single" w:sz="4" w:space="0" w:color="00000A"/>
              <w:left w:val="single" w:sz="4" w:space="0" w:color="00000A"/>
              <w:bottom w:val="single" w:sz="4" w:space="0" w:color="00000A"/>
              <w:right w:val="single" w:sz="4" w:space="0" w:color="00000A"/>
            </w:tcBorders>
            <w:shd w:color="auto" w:fill="BFBFBF" w:themeFill="background1" w:themeFillShade="bf" w:val="clear"/>
            <w:tcMar>
              <w:left w:w="88" w:type="dxa"/>
            </w:tcMar>
          </w:tcPr>
          <w:p>
            <w:pPr>
              <w:pStyle w:val="Normal"/>
              <w:widowControl/>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color w:val="auto"/>
                <w:lang w:val="en-US"/>
              </w:rPr>
            </w:pPr>
            <w:r>
              <w:rPr>
                <w:rFonts w:eastAsia="" w:cs=""/>
                <w:b/>
                <w:bCs/>
                <w:color w:val="auto"/>
                <w:kern w:val="0"/>
                <w:szCs w:val="22"/>
                <w:lang w:val="en-US" w:eastAsia="en-US" w:bidi="ar-SA"/>
              </w:rPr>
              <w:t>Futaba S.Bus2</w:t>
            </w:r>
          </w:p>
        </w:tc>
        <w:tc>
          <w:tcPr>
            <w:tcW w:w="4261" w:type="dxa"/>
            <w:tcBorders>
              <w:top w:val="single" w:sz="4" w:space="0" w:color="00000A"/>
              <w:left w:val="single" w:sz="4" w:space="0" w:color="00000A"/>
              <w:bottom w:val="single" w:sz="4" w:space="0" w:color="00000A"/>
              <w:right w:val="single" w:sz="4" w:space="0" w:color="00000A"/>
            </w:tcBorders>
            <w:shd w:color="auto" w:fill="BFBFBF" w:themeFill="background1" w:themeFillShade="bf" w:val="clear"/>
            <w:tcMar>
              <w:left w:w="88" w:type="dxa"/>
            </w:tcMar>
          </w:tcPr>
          <w:p>
            <w:pPr>
              <w:pStyle w:val="Normal"/>
              <w:widowControl/>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color w:val="auto"/>
                <w:lang w:val="en-US"/>
              </w:rPr>
            </w:pPr>
            <w:r>
              <w:rPr>
                <w:rFonts w:eastAsia="" w:cs=""/>
                <w:b/>
                <w:bCs/>
                <w:color w:val="auto"/>
                <w:kern w:val="0"/>
                <w:szCs w:val="22"/>
                <w:lang w:val="en-US" w:eastAsia="en-US" w:bidi="ar-SA"/>
              </w:rPr>
              <w:t>Multiplex MSB</w:t>
            </w:r>
          </w:p>
        </w:tc>
      </w:tr>
      <w:tr>
        <w:trPr>
          <w:cnfStyle w:val="000000100000" w:firstRow="0" w:lastRow="0" w:firstColumn="0" w:lastColumn="0" w:oddVBand="0" w:evenVBand="0" w:oddHBand="1" w:evenHBand="0" w:firstRowFirstColumn="0" w:firstRowLastColumn="0" w:lastRowFirstColumn="0" w:lastRowLastColumn="0"/>
        </w:trPr>
        <w:tc>
          <w:tcPr>
            <w:tcW w:w="1333"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suppressAutoHyphens w:val="true"/>
              <w:spacing w:lineRule="auto" w:line="240" w:before="0" w:after="0"/>
              <w:jc w:val="left"/>
              <w:rPr>
                <w:lang w:val="en-US"/>
              </w:rPr>
            </w:pPr>
            <w:r>
              <w:rPr>
                <w:rFonts w:eastAsia="" w:cs=""/>
                <w:b/>
                <w:bCs/>
                <w:kern w:val="0"/>
                <w:szCs w:val="22"/>
                <w:lang w:val="en-US" w:eastAsia="en-US" w:bidi="ar-SA"/>
              </w:rPr>
              <w:t>Höhe</w:t>
            </w:r>
          </w:p>
        </w:tc>
        <w:tc>
          <w:tcPr>
            <w:tcW w:w="4872"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lang w:val="en-US"/>
              </w:rPr>
            </w:pPr>
            <w:r>
              <w:rPr>
                <w:rFonts w:eastAsia="" w:cs=""/>
                <w:kern w:val="0"/>
                <w:szCs w:val="22"/>
                <w:lang w:val="en-US" w:eastAsia="en-US" w:bidi="ar-SA"/>
              </w:rPr>
              <w:t>19</w:t>
            </w:r>
          </w:p>
        </w:tc>
        <w:tc>
          <w:tcPr>
            <w:tcW w:w="4261"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lang w:val="en-US"/>
              </w:rPr>
            </w:pPr>
            <w:r>
              <w:rPr>
                <w:rFonts w:eastAsia="" w:cs=""/>
                <w:kern w:val="0"/>
                <w:szCs w:val="22"/>
                <w:lang w:val="en-US" w:eastAsia="en-US" w:bidi="ar-SA"/>
              </w:rPr>
              <w:t>6</w:t>
            </w:r>
          </w:p>
        </w:tc>
      </w:tr>
      <w:tr>
        <w:trPr/>
        <w:tc>
          <w:tcPr>
            <w:tcW w:w="1333"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suppressAutoHyphens w:val="true"/>
              <w:spacing w:lineRule="auto" w:line="240" w:before="0" w:after="0"/>
              <w:jc w:val="left"/>
              <w:rPr>
                <w:lang w:val="en-US"/>
              </w:rPr>
            </w:pPr>
            <w:r>
              <w:rPr>
                <w:rFonts w:eastAsia="" w:cs=""/>
                <w:b/>
                <w:bCs/>
                <w:kern w:val="0"/>
                <w:szCs w:val="22"/>
                <w:lang w:val="en-US" w:eastAsia="en-US" w:bidi="ar-SA"/>
              </w:rPr>
              <w:t>Vario</w:t>
            </w:r>
          </w:p>
        </w:tc>
        <w:tc>
          <w:tcPr>
            <w:tcW w:w="4872"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lang w:val="en-US"/>
              </w:rPr>
            </w:pPr>
            <w:r>
              <w:rPr>
                <w:rFonts w:eastAsia="" w:cs=""/>
                <w:kern w:val="0"/>
                <w:szCs w:val="22"/>
                <w:lang w:val="en-US" w:eastAsia="en-US" w:bidi="ar-SA"/>
              </w:rPr>
              <w:t>18</w:t>
            </w:r>
          </w:p>
        </w:tc>
        <w:tc>
          <w:tcPr>
            <w:tcW w:w="4261"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lang w:val="en-US"/>
              </w:rPr>
            </w:pPr>
            <w:r>
              <w:rPr>
                <w:rFonts w:eastAsia="" w:cs=""/>
                <w:kern w:val="0"/>
                <w:szCs w:val="22"/>
                <w:lang w:val="en-US" w:eastAsia="en-US" w:bidi="ar-SA"/>
              </w:rPr>
              <w:t>7</w:t>
            </w:r>
          </w:p>
        </w:tc>
      </w:tr>
      <w:tr>
        <w:trPr>
          <w:cnfStyle w:val="000000100000" w:firstRow="0" w:lastRow="0" w:firstColumn="0" w:lastColumn="0" w:oddVBand="0" w:evenVBand="0" w:oddHBand="1" w:evenHBand="0" w:firstRowFirstColumn="0" w:firstRowLastColumn="0" w:lastRowFirstColumn="0" w:lastRowLastColumn="0"/>
        </w:trPr>
        <w:tc>
          <w:tcPr>
            <w:tcW w:w="1333" w:type="dxa"/>
            <w:cnfStyle w:val="001000000000" w:firstRow="0" w:lastRow="0" w:firstColumn="1" w:lastColumn="0" w:oddVBand="0" w:evenVBand="0" w:oddHBand="0" w:evenHBand="0" w:firstRowFirstColumn="0" w:firstRowLastColumn="0" w:lastRowFirstColumn="0" w:lastRowLastColumn="0"/>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suppressAutoHyphens w:val="true"/>
              <w:spacing w:lineRule="auto" w:line="240" w:before="0" w:after="0"/>
              <w:jc w:val="left"/>
              <w:rPr>
                <w:lang w:val="en-US"/>
              </w:rPr>
            </w:pPr>
            <w:r>
              <w:rPr>
                <w:rFonts w:eastAsia="" w:cs=""/>
                <w:b/>
                <w:bCs/>
                <w:kern w:val="0"/>
                <w:szCs w:val="22"/>
                <w:lang w:val="en-US" w:eastAsia="en-US" w:bidi="ar-SA"/>
              </w:rPr>
              <w:t>Notiz</w:t>
            </w:r>
          </w:p>
        </w:tc>
        <w:tc>
          <w:tcPr>
            <w:tcW w:w="4872"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eastAsia="" w:cs=""/>
                <w:kern w:val="0"/>
                <w:szCs w:val="22"/>
                <w:lang w:eastAsia="en-US" w:bidi="ar-SA"/>
              </w:rPr>
            </w:pPr>
            <w:r>
              <w:rPr>
                <w:rFonts w:eastAsia="" w:cs=""/>
                <w:kern w:val="0"/>
                <w:szCs w:val="22"/>
                <w:lang w:val="en-US" w:eastAsia="en-US" w:bidi="ar-SA"/>
              </w:rPr>
              <w:t xml:space="preserve">Manuelle Erkennung: Im Basismenü wählen Sie </w:t>
            </w:r>
            <w:r>
              <w:rPr>
                <w:rFonts w:eastAsia="" w:cs=""/>
                <w:b/>
                <w:bCs/>
                <w:kern w:val="0"/>
                <w:szCs w:val="22"/>
                <w:lang w:val="en-US" w:eastAsia="en-US" w:bidi="ar-SA"/>
              </w:rPr>
              <w:t>Sensor</w:t>
            </w:r>
            <w:r>
              <w:rPr>
                <w:rFonts w:eastAsia="" w:cs=""/>
                <w:kern w:val="0"/>
                <w:szCs w:val="22"/>
                <w:lang w:val="en-US" w:eastAsia="en-US" w:bidi="ar-SA"/>
              </w:rPr>
              <w:t xml:space="preserve">/Zeitschlitz </w:t>
            </w:r>
            <w:r>
              <w:rPr>
                <w:rFonts w:eastAsia="" w:cs=""/>
                <w:b/>
                <w:bCs/>
                <w:kern w:val="0"/>
                <w:szCs w:val="22"/>
                <w:lang w:val="en-US" w:eastAsia="en-US" w:bidi="ar-SA"/>
              </w:rPr>
              <w:t>18/</w:t>
            </w:r>
            <w:r>
              <w:rPr>
                <w:rFonts w:eastAsia="" w:cs=""/>
                <w:kern w:val="0"/>
                <w:szCs w:val="22"/>
                <w:lang w:val="en-US" w:eastAsia="en-US" w:bidi="ar-SA"/>
              </w:rPr>
              <w:t xml:space="preserve">Sensor </w:t>
            </w:r>
            <w:r>
              <w:rPr>
                <w:rFonts w:eastAsia="" w:cs=""/>
                <w:b/>
                <w:bCs/>
                <w:kern w:val="0"/>
                <w:szCs w:val="22"/>
                <w:lang w:val="en-US" w:eastAsia="en-US" w:bidi="ar-SA"/>
              </w:rPr>
              <w:t xml:space="preserve"> </w:t>
            </w:r>
            <w:r>
              <w:rPr>
                <w:rFonts w:eastAsia="" w:cs=""/>
                <w:kern w:val="0"/>
                <w:szCs w:val="22"/>
                <w:lang w:val="en-US" w:eastAsia="en-US" w:bidi="ar-SA"/>
              </w:rPr>
              <w:t>VARIO-F1672.</w:t>
            </w:r>
          </w:p>
        </w:tc>
        <w:tc>
          <w:tcPr>
            <w:tcW w:w="4261" w:type="dxa"/>
            <w:tcBorders>
              <w:top w:val="single" w:sz="4" w:space="0" w:color="00000A"/>
              <w:left w:val="single" w:sz="4" w:space="0" w:color="00000A"/>
              <w:bottom w:val="single" w:sz="4" w:space="0" w:color="00000A"/>
              <w:right w:val="single" w:sz="4" w:space="0" w:color="00000A"/>
            </w:tcBorders>
            <w:shd w:color="auto" w:fill="auto" w:val="clear"/>
            <w:tcMar>
              <w:left w:w="88" w:type="dxa"/>
            </w:tcMar>
          </w:tcPr>
          <w:p>
            <w:pPr>
              <w:pStyle w:val="Normal"/>
              <w:widowControl/>
              <w:suppressAutoHyphens w:val="true"/>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eastAsia="" w:cs=""/>
                <w:kern w:val="0"/>
                <w:szCs w:val="22"/>
                <w:lang w:eastAsia="en-US" w:bidi="ar-SA"/>
              </w:rPr>
            </w:pPr>
            <w:r>
              <w:rPr>
                <w:rFonts w:eastAsia="" w:cs=""/>
                <w:kern w:val="0"/>
                <w:szCs w:val="22"/>
                <w:lang w:val="en-US" w:eastAsia="en-US" w:bidi="ar-SA"/>
              </w:rPr>
              <w:t>Wird vom Sender automatisch erkannt.</w:t>
            </w:r>
          </w:p>
        </w:tc>
      </w:tr>
    </w:tbl>
    <w:p>
      <w:pPr>
        <w:pStyle w:val="Normal"/>
        <w:rPr>
          <w:lang w:val="en-US"/>
        </w:rPr>
      </w:pPr>
      <w:r>
        <w:rPr>
          <w:lang w:val="en-US"/>
        </w:rPr>
      </w:r>
    </w:p>
    <w:p>
      <w:pPr>
        <w:pStyle w:val="ListParagraph"/>
        <w:ind w:left="0" w:hanging="0"/>
        <w:jc w:val="both"/>
        <w:rPr>
          <w:smallCaps/>
          <w:sz w:val="28"/>
          <w:szCs w:val="28"/>
          <w:lang w:val="en-US"/>
        </w:rPr>
      </w:pPr>
      <w:bookmarkStart w:id="1" w:name="_Toc247523449"/>
      <w:bookmarkStart w:id="2" w:name="_Toc409176159"/>
      <w:bookmarkEnd w:id="1"/>
      <w:bookmarkEnd w:id="2"/>
      <w:r>
        <w:rPr>
          <w:smallCaps/>
          <w:sz w:val="28"/>
          <w:szCs w:val="28"/>
          <w:lang w:val="en-US"/>
        </w:rPr>
        <w:t>Sicherheitsinformation</w:t>
      </w:r>
    </w:p>
    <w:p>
      <w:pPr>
        <w:pStyle w:val="ListParagraph"/>
        <w:numPr>
          <w:ilvl w:val="0"/>
          <w:numId w:val="2"/>
        </w:numPr>
        <w:ind w:left="709" w:hanging="360"/>
        <w:jc w:val="both"/>
        <w:rPr/>
      </w:pPr>
      <w:r>
        <w:rPr>
          <w:lang w:val="en-US"/>
        </w:rPr>
        <w:t>Betreiben Sie das MicroVario immer in trockener Umgebung und innerhalb der in diesem Handbuch angegebenen Gerätegrenzen. Setzen Sie das Gerät niemals übermäßiger Hitze oder Kälte aus.</w:t>
      </w:r>
    </w:p>
    <w:p>
      <w:pPr>
        <w:pStyle w:val="ListParagraph"/>
        <w:numPr>
          <w:ilvl w:val="0"/>
          <w:numId w:val="2"/>
        </w:numPr>
        <w:ind w:left="709" w:hanging="360"/>
        <w:jc w:val="both"/>
        <w:rPr/>
      </w:pPr>
      <w:r>
        <w:rPr>
          <w:lang w:val="en-US"/>
        </w:rPr>
        <w:t>Üben Sie niemals mechanische Beanspruchung oder übermäßige Kraft auf den MicroVario aus. Das Sensorelement kann beschädigt werden  oder zu ungenauen Messungen führen, wenn die zu viel Kraft angewendet wird.</w:t>
      </w:r>
    </w:p>
    <w:p>
      <w:pPr>
        <w:pStyle w:val="ListParagraph"/>
        <w:numPr>
          <w:ilvl w:val="0"/>
          <w:numId w:val="2"/>
        </w:numPr>
        <w:ind w:left="709" w:hanging="360"/>
        <w:jc w:val="both"/>
        <w:rPr/>
      </w:pPr>
      <w:r>
        <w:rPr>
          <w:lang w:val="en-US"/>
        </w:rPr>
        <w:t>Entfernen Sie den Schrumpfschlauch nicht vom Gerät und versuchen Sie nicht, Änderungen oder Modifikationen vorzunehmen. Dies kann zur völligen Zerstörung und zur Ablehnung von Gewährleistungsansprüchen führen.</w:t>
      </w:r>
    </w:p>
    <w:p>
      <w:pPr>
        <w:pStyle w:val="ListParagraph"/>
        <w:numPr>
          <w:ilvl w:val="0"/>
          <w:numId w:val="2"/>
        </w:numPr>
        <w:ind w:left="709" w:hanging="360"/>
        <w:jc w:val="both"/>
        <w:rPr/>
      </w:pPr>
      <w:r>
        <w:rPr>
          <w:lang w:val="en-US"/>
        </w:rPr>
        <w:t>Überprüfen Sie immer die Polarität der Verbindung. Niemals die Polarität umkehren - dies könnte zur totalen Zerstörung führen.</w:t>
      </w:r>
    </w:p>
    <w:p>
      <w:pPr>
        <w:pStyle w:val="Normal"/>
        <w:spacing w:lineRule="auto" w:line="264" w:before="200" w:after="0"/>
        <w:rPr>
          <w:rFonts w:eastAsia="Cambria" w:cs="Cambria"/>
          <w:b/>
          <w:b/>
          <w:sz w:val="28"/>
        </w:rPr>
      </w:pPr>
      <w:r>
        <w:rPr>
          <w:rFonts w:eastAsia="Cambria" w:cs="Cambria"/>
          <w:b/>
          <w:sz w:val="28"/>
        </w:rPr>
        <w:t>Garantie</w:t>
      </w:r>
    </w:p>
    <w:p>
      <w:pPr>
        <w:pStyle w:val="Normal"/>
        <w:jc w:val="both"/>
        <w:rPr>
          <w:lang w:val="en-US"/>
        </w:rPr>
      </w:pPr>
      <w:r>
        <w:rPr>
          <w:rFonts w:eastAsia="Cambria" w:cs="Cambria"/>
        </w:rPr>
        <w:t>Wir gewähren eine Garantie von 24 Monaten ab dem Tag des Kaufs unter der Annahme, dass sie das Gerät gemäß diesen Anweisungen bei empfohlenen Spannungen betrieben haben und dieses nicht mechanisch beschädigt wurde. Der Garantie- und Nachgarantieservice wird vom Hersteller bereitgestellt.</w:t>
      </w:r>
    </w:p>
    <w:p>
      <w:pPr>
        <w:pStyle w:val="Kopfzeile1"/>
        <w:rPr>
          <w:lang w:val="en-US"/>
        </w:rPr>
      </w:pPr>
      <w:r>
        <w:rPr>
          <w:lang w:val="en-US"/>
        </w:rPr>
        <w:drawing>
          <wp:anchor behindDoc="0" distT="0" distB="0" distL="0" distR="0" simplePos="0" locked="0" layoutInCell="0" allowOverlap="1" relativeHeight="6">
            <wp:simplePos x="0" y="0"/>
            <wp:positionH relativeFrom="column">
              <wp:posOffset>5579745</wp:posOffset>
            </wp:positionH>
            <wp:positionV relativeFrom="paragraph">
              <wp:posOffset>140335</wp:posOffset>
            </wp:positionV>
            <wp:extent cx="803910" cy="361315"/>
            <wp:effectExtent l="0" t="0" r="0" b="0"/>
            <wp:wrapNone/>
            <wp:docPr id="6"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3" descr=""/>
                    <pic:cNvPicPr>
                      <a:picLocks noChangeAspect="1" noChangeArrowheads="1"/>
                    </pic:cNvPicPr>
                  </pic:nvPicPr>
                  <pic:blipFill>
                    <a:blip r:embed="rId8"/>
                    <a:stretch>
                      <a:fillRect/>
                    </a:stretch>
                  </pic:blipFill>
                  <pic:spPr bwMode="auto">
                    <a:xfrm>
                      <a:off x="0" y="0"/>
                      <a:ext cx="803910" cy="361315"/>
                    </a:xfrm>
                    <a:prstGeom prst="rect">
                      <a:avLst/>
                    </a:prstGeom>
                  </pic:spPr>
                </pic:pic>
              </a:graphicData>
            </a:graphic>
          </wp:anchor>
        </w:drawing>
        <w:drawing>
          <wp:anchor behindDoc="1" distT="0" distB="0" distL="0" distR="0" simplePos="0" locked="0" layoutInCell="0" allowOverlap="1" relativeHeight="8">
            <wp:simplePos x="0" y="0"/>
            <wp:positionH relativeFrom="column">
              <wp:posOffset>508000</wp:posOffset>
            </wp:positionH>
            <wp:positionV relativeFrom="paragraph">
              <wp:posOffset>14605</wp:posOffset>
            </wp:positionV>
            <wp:extent cx="4804410" cy="4210685"/>
            <wp:effectExtent l="0" t="0" r="0" b="0"/>
            <wp:wrapNone/>
            <wp:docPr id="7" name="Obrázek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8" descr=""/>
                    <pic:cNvPicPr>
                      <a:picLocks noChangeAspect="1" noChangeArrowheads="1"/>
                    </pic:cNvPicPr>
                  </pic:nvPicPr>
                  <pic:blipFill>
                    <a:blip r:embed="rId9"/>
                    <a:stretch>
                      <a:fillRect/>
                    </a:stretch>
                  </pic:blipFill>
                  <pic:spPr bwMode="auto">
                    <a:xfrm>
                      <a:off x="0" y="0"/>
                      <a:ext cx="4804410" cy="4210685"/>
                    </a:xfrm>
                    <a:prstGeom prst="rect">
                      <a:avLst/>
                    </a:prstGeom>
                  </pic:spPr>
                </pic:pic>
              </a:graphicData>
            </a:graphic>
          </wp:anchor>
        </w:drawing>
      </w:r>
    </w:p>
    <w:p>
      <w:pPr>
        <w:pStyle w:val="Kopfzeile1"/>
        <w:rPr>
          <w:lang w:val="en-US"/>
        </w:rPr>
      </w:pPr>
      <w:r>
        <w:rPr>
          <w:lang w:val="en-US"/>
        </w:rPr>
      </w:r>
    </w:p>
    <w:p>
      <w:pPr>
        <w:pStyle w:val="Kopfzeile1"/>
        <w:rPr>
          <w:lang w:val="en-US"/>
        </w:rPr>
      </w:pPr>
      <w:r>
        <w:rPr>
          <w:lang w:val="en-US"/>
        </w:rPr>
      </w:r>
    </w:p>
    <w:p>
      <w:pPr>
        <w:pStyle w:val="Kopfzeile1"/>
        <w:rPr>
          <w:lang w:val="en-US"/>
        </w:rPr>
      </w:pPr>
      <w:r>
        <w:rPr>
          <w:lang w:val="en-US"/>
        </w:rPr>
      </w:r>
    </w:p>
    <w:p>
      <w:pPr>
        <w:pStyle w:val="Kopfzeile1"/>
        <w:rPr>
          <w:lang w:val="en-US"/>
        </w:rPr>
      </w:pPr>
      <w:r>
        <w:rPr>
          <w:lang w:val="en-US"/>
        </w:rPr>
      </w:r>
    </w:p>
    <w:p>
      <w:pPr>
        <w:pStyle w:val="Kopfzeile1"/>
        <w:rPr>
          <w:lang w:val="en-US"/>
        </w:rPr>
      </w:pPr>
      <w:r>
        <w:rPr>
          <w:lang w:val="en-US"/>
        </w:rPr>
      </w:r>
    </w:p>
    <w:p>
      <w:pPr>
        <w:pStyle w:val="Kopfzeile1"/>
        <w:rPr>
          <w:lang w:val="en-US"/>
        </w:rPr>
      </w:pPr>
      <w:r>
        <w:rPr>
          <w:lang w:val="en-US"/>
        </w:rPr>
      </w:r>
    </w:p>
    <w:p>
      <w:pPr>
        <w:pStyle w:val="Kopfzeile1"/>
        <w:rPr>
          <w:lang w:val="en-US"/>
        </w:rPr>
      </w:pPr>
      <w:r>
        <w:rPr>
          <w:lang w:val="en-US"/>
        </w:rPr>
      </w:r>
    </w:p>
    <w:p>
      <w:pPr>
        <w:pStyle w:val="Normal"/>
        <w:suppressAutoHyphens w:val="false"/>
        <w:spacing w:before="0" w:after="0"/>
        <w:rPr>
          <w:rFonts w:ascii="Arial" w:hAnsi="Arial" w:eastAsia="Arial" w:cs="Arial"/>
          <w:b/>
          <w:b/>
          <w:bCs/>
          <w:sz w:val="38"/>
          <w:szCs w:val="38"/>
        </w:rPr>
      </w:pPr>
      <w:r>
        <w:rPr/>
      </w:r>
    </w:p>
    <w:sectPr>
      <w:headerReference w:type="default" r:id="rId10"/>
      <w:footerReference w:type="default" r:id="rId11"/>
      <w:type w:val="nextPage"/>
      <w:pgSz w:w="11906" w:h="16838"/>
      <w:pgMar w:left="720" w:right="720" w:header="386" w:top="851" w:footer="589" w:bottom="720" w:gutter="0"/>
      <w:pgNumType w:fmt="decimal"/>
      <w:formProt w:val="false"/>
      <w:textDirection w:val="lrTb"/>
      <w:docGrid w:type="default" w:linePitch="360" w:charSpace="42949648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2754583"/>
    </w:sdtPr>
    <w:sdtContent>
      <w:p>
        <w:pPr>
          <w:pStyle w:val="Fuzeile1"/>
          <w:jc w:val="center"/>
          <w:rPr>
            <w:b/>
            <w:b/>
          </w:rPr>
        </w:pPr>
        <w:r>
          <w:rPr/>
          <w:fldChar w:fldCharType="begin"/>
        </w:r>
        <w:r>
          <w:rPr/>
          <w:instrText> PAGE </w:instrText>
        </w:r>
        <w:r>
          <w:rPr/>
          <w:fldChar w:fldCharType="separate"/>
        </w:r>
        <w:r>
          <w:rPr/>
          <w:t>4</w:t>
        </w:r>
        <w:r>
          <w:rPr/>
          <w:fldChar w:fldCharType="end"/>
        </w:r>
      </w:p>
    </w:sdtContent>
  </w:sdt>
  <w:p>
    <w:pPr>
      <w:pStyle w:val="Fuzeile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1"/>
      <w:jc w:val="center"/>
      <w:rPr/>
    </w:pPr>
    <w:r>
      <w:rPr/>
    </w:r>
  </w:p>
  <w:p>
    <w:pPr>
      <w:pStyle w:val="Kopfzeile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
    <w:lvl w:ilvl="0">
      <w:start w:val="1"/>
      <w:numFmt w:val="bullet"/>
      <w:lvlText w:val="-"/>
      <w:lvlJc w:val="left"/>
      <w:pPr>
        <w:tabs>
          <w:tab w:val="num" w:pos="0"/>
        </w:tabs>
        <w:ind w:left="1080" w:hanging="360"/>
      </w:pPr>
      <w:rPr>
        <w:rFonts w:ascii="Cambria" w:hAnsi="Cambria" w:cs="Cambria"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lvl w:ilvl="0">
      <w:start w:val="1"/>
      <w:numFmt w:val="bullet"/>
      <w:lvlText w:val="o"/>
      <w:lvlJc w:val="left"/>
      <w:pPr>
        <w:tabs>
          <w:tab w:val="num" w:pos="0"/>
        </w:tabs>
        <w:ind w:left="2326" w:hanging="360"/>
      </w:pPr>
      <w:rPr>
        <w:rFonts w:ascii="Courier New" w:hAnsi="Courier New" w:cs="Courier New" w:hint="default"/>
      </w:rPr>
    </w:lvl>
    <w:lvl w:ilvl="1">
      <w:start w:val="1"/>
      <w:numFmt w:val="bullet"/>
      <w:lvlText w:val="o"/>
      <w:lvlJc w:val="left"/>
      <w:pPr>
        <w:tabs>
          <w:tab w:val="num" w:pos="0"/>
        </w:tabs>
        <w:ind w:left="3046" w:hanging="360"/>
      </w:pPr>
      <w:rPr>
        <w:rFonts w:ascii="Courier New" w:hAnsi="Courier New" w:cs="Courier New" w:hint="default"/>
      </w:rPr>
    </w:lvl>
    <w:lvl w:ilvl="2">
      <w:start w:val="1"/>
      <w:numFmt w:val="bullet"/>
      <w:lvlText w:val=""/>
      <w:lvlJc w:val="left"/>
      <w:pPr>
        <w:tabs>
          <w:tab w:val="num" w:pos="0"/>
        </w:tabs>
        <w:ind w:left="3766" w:hanging="360"/>
      </w:pPr>
      <w:rPr>
        <w:rFonts w:ascii="Wingdings" w:hAnsi="Wingdings" w:cs="Wingdings" w:hint="default"/>
      </w:rPr>
    </w:lvl>
    <w:lvl w:ilvl="3">
      <w:start w:val="1"/>
      <w:numFmt w:val="bullet"/>
      <w:lvlText w:val=""/>
      <w:lvlJc w:val="left"/>
      <w:pPr>
        <w:tabs>
          <w:tab w:val="num" w:pos="0"/>
        </w:tabs>
        <w:ind w:left="4486" w:hanging="360"/>
      </w:pPr>
      <w:rPr>
        <w:rFonts w:ascii="Symbol" w:hAnsi="Symbol" w:cs="Symbol" w:hint="default"/>
      </w:rPr>
    </w:lvl>
    <w:lvl w:ilvl="4">
      <w:start w:val="1"/>
      <w:numFmt w:val="bullet"/>
      <w:lvlText w:val="o"/>
      <w:lvlJc w:val="left"/>
      <w:pPr>
        <w:tabs>
          <w:tab w:val="num" w:pos="0"/>
        </w:tabs>
        <w:ind w:left="5206" w:hanging="360"/>
      </w:pPr>
      <w:rPr>
        <w:rFonts w:ascii="Courier New" w:hAnsi="Courier New" w:cs="Courier New" w:hint="default"/>
      </w:rPr>
    </w:lvl>
    <w:lvl w:ilvl="5">
      <w:start w:val="1"/>
      <w:numFmt w:val="bullet"/>
      <w:lvlText w:val=""/>
      <w:lvlJc w:val="left"/>
      <w:pPr>
        <w:tabs>
          <w:tab w:val="num" w:pos="0"/>
        </w:tabs>
        <w:ind w:left="5926" w:hanging="360"/>
      </w:pPr>
      <w:rPr>
        <w:rFonts w:ascii="Wingdings" w:hAnsi="Wingdings" w:cs="Wingdings" w:hint="default"/>
      </w:rPr>
    </w:lvl>
    <w:lvl w:ilvl="6">
      <w:start w:val="1"/>
      <w:numFmt w:val="bullet"/>
      <w:lvlText w:val=""/>
      <w:lvlJc w:val="left"/>
      <w:pPr>
        <w:tabs>
          <w:tab w:val="num" w:pos="0"/>
        </w:tabs>
        <w:ind w:left="6646" w:hanging="360"/>
      </w:pPr>
      <w:rPr>
        <w:rFonts w:ascii="Symbol" w:hAnsi="Symbol" w:cs="Symbol" w:hint="default"/>
      </w:rPr>
    </w:lvl>
    <w:lvl w:ilvl="7">
      <w:start w:val="1"/>
      <w:numFmt w:val="bullet"/>
      <w:lvlText w:val="o"/>
      <w:lvlJc w:val="left"/>
      <w:pPr>
        <w:tabs>
          <w:tab w:val="num" w:pos="0"/>
        </w:tabs>
        <w:ind w:left="7366" w:hanging="360"/>
      </w:pPr>
      <w:rPr>
        <w:rFonts w:ascii="Courier New" w:hAnsi="Courier New" w:cs="Courier New" w:hint="default"/>
      </w:rPr>
    </w:lvl>
    <w:lvl w:ilvl="8">
      <w:start w:val="1"/>
      <w:numFmt w:val="bullet"/>
      <w:lvlText w:val=""/>
      <w:lvlJc w:val="left"/>
      <w:pPr>
        <w:tabs>
          <w:tab w:val="num" w:pos="0"/>
        </w:tabs>
        <w:ind w:left="8086"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ajorHAnsi" w:cstheme="majorBidi" w:eastAsiaTheme="majorEastAsia" w:hAnsiTheme="majorHAnsi"/>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5e6c"/>
    <w:pPr>
      <w:widowControl/>
      <w:suppressAutoHyphens w:val="true"/>
      <w:bidi w:val="0"/>
      <w:spacing w:lineRule="auto" w:line="276" w:before="0" w:after="200"/>
      <w:jc w:val="left"/>
    </w:pPr>
    <w:rPr>
      <w:rFonts w:ascii="Cambria" w:hAnsi="Cambria" w:eastAsia="" w:cs=""/>
      <w:color w:val="00000A"/>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nsivesZitatZchn" w:customStyle="1">
    <w:name w:val="Intensives Zitat Zchn"/>
    <w:basedOn w:val="DefaultParagraphFont"/>
    <w:link w:val="IntensivesZitat"/>
    <w:uiPriority w:val="30"/>
    <w:qFormat/>
    <w:rsid w:val="00905e6c"/>
    <w:rPr>
      <w:i/>
      <w:iCs/>
    </w:rPr>
  </w:style>
  <w:style w:type="character" w:styleId="Nadpis1Char" w:customStyle="1">
    <w:name w:val="Nadpis 1 Char"/>
    <w:basedOn w:val="DefaultParagraphFont"/>
    <w:link w:val="berschrift11"/>
    <w:uiPriority w:val="9"/>
    <w:qFormat/>
    <w:rsid w:val="00905e6c"/>
    <w:rPr>
      <w:smallCaps/>
      <w:spacing w:val="5"/>
      <w:sz w:val="36"/>
      <w:szCs w:val="36"/>
    </w:rPr>
  </w:style>
  <w:style w:type="character" w:styleId="Nadpis2Char" w:customStyle="1">
    <w:name w:val="Nadpis 2 Char"/>
    <w:basedOn w:val="DefaultParagraphFont"/>
    <w:link w:val="berschrift21"/>
    <w:uiPriority w:val="9"/>
    <w:qFormat/>
    <w:rsid w:val="00905e6c"/>
    <w:rPr>
      <w:smallCaps/>
      <w:sz w:val="28"/>
      <w:szCs w:val="28"/>
    </w:rPr>
  </w:style>
  <w:style w:type="character" w:styleId="Nadpis3Char" w:customStyle="1">
    <w:name w:val="Nadpis 3 Char"/>
    <w:basedOn w:val="DefaultParagraphFont"/>
    <w:link w:val="berschrift31"/>
    <w:uiPriority w:val="9"/>
    <w:semiHidden/>
    <w:qFormat/>
    <w:rsid w:val="00905e6c"/>
    <w:rPr>
      <w:i/>
      <w:iCs/>
      <w:smallCaps/>
      <w:spacing w:val="5"/>
      <w:sz w:val="26"/>
      <w:szCs w:val="26"/>
    </w:rPr>
  </w:style>
  <w:style w:type="character" w:styleId="Nadpis4Char" w:customStyle="1">
    <w:name w:val="Nadpis 4 Char"/>
    <w:basedOn w:val="DefaultParagraphFont"/>
    <w:link w:val="berschrift41"/>
    <w:uiPriority w:val="9"/>
    <w:semiHidden/>
    <w:qFormat/>
    <w:rsid w:val="00905e6c"/>
    <w:rPr>
      <w:b/>
      <w:bCs/>
      <w:spacing w:val="5"/>
      <w:sz w:val="24"/>
      <w:szCs w:val="24"/>
    </w:rPr>
  </w:style>
  <w:style w:type="character" w:styleId="Nadpis5Char" w:customStyle="1">
    <w:name w:val="Nadpis 5 Char"/>
    <w:basedOn w:val="DefaultParagraphFont"/>
    <w:link w:val="berschrift51"/>
    <w:uiPriority w:val="9"/>
    <w:semiHidden/>
    <w:qFormat/>
    <w:rsid w:val="00905e6c"/>
    <w:rPr>
      <w:i/>
      <w:iCs/>
      <w:sz w:val="24"/>
      <w:szCs w:val="24"/>
    </w:rPr>
  </w:style>
  <w:style w:type="character" w:styleId="Nadpis6Char" w:customStyle="1">
    <w:name w:val="Nadpis 6 Char"/>
    <w:basedOn w:val="DefaultParagraphFont"/>
    <w:link w:val="berschrift61"/>
    <w:uiPriority w:val="9"/>
    <w:semiHidden/>
    <w:qFormat/>
    <w:rsid w:val="00905e6c"/>
    <w:rPr>
      <w:color w:val="595959" w:themeColor="text1" w:themeTint="a6"/>
      <w:spacing w:val="5"/>
      <w:shd w:fill="FFFFFF" w:val="clear"/>
    </w:rPr>
  </w:style>
  <w:style w:type="character" w:styleId="Nadpis7Char" w:customStyle="1">
    <w:name w:val="Nadpis 7 Char"/>
    <w:basedOn w:val="DefaultParagraphFont"/>
    <w:link w:val="berschrift71"/>
    <w:uiPriority w:val="9"/>
    <w:semiHidden/>
    <w:qFormat/>
    <w:rsid w:val="00905e6c"/>
    <w:rPr>
      <w:b/>
      <w:bCs/>
      <w:i/>
      <w:iCs/>
      <w:color w:val="5A5A5A" w:themeColor="text1" w:themeTint="a5"/>
      <w:sz w:val="20"/>
      <w:szCs w:val="20"/>
    </w:rPr>
  </w:style>
  <w:style w:type="character" w:styleId="Nadpis8Char" w:customStyle="1">
    <w:name w:val="Nadpis 8 Char"/>
    <w:basedOn w:val="DefaultParagraphFont"/>
    <w:link w:val="berschrift81"/>
    <w:uiPriority w:val="9"/>
    <w:semiHidden/>
    <w:qFormat/>
    <w:rsid w:val="00905e6c"/>
    <w:rPr>
      <w:b/>
      <w:bCs/>
      <w:color w:val="7F7F7F" w:themeColor="text1" w:themeTint="80"/>
      <w:sz w:val="20"/>
      <w:szCs w:val="20"/>
    </w:rPr>
  </w:style>
  <w:style w:type="character" w:styleId="Nadpis9Char" w:customStyle="1">
    <w:name w:val="Nadpis 9 Char"/>
    <w:basedOn w:val="DefaultParagraphFont"/>
    <w:link w:val="berschrift91"/>
    <w:uiPriority w:val="9"/>
    <w:semiHidden/>
    <w:qFormat/>
    <w:rsid w:val="00905e6c"/>
    <w:rPr>
      <w:b/>
      <w:bCs/>
      <w:i/>
      <w:iCs/>
      <w:color w:val="7F7F7F" w:themeColor="text1" w:themeTint="80"/>
      <w:sz w:val="18"/>
      <w:szCs w:val="18"/>
    </w:rPr>
  </w:style>
  <w:style w:type="character" w:styleId="NzevChar" w:customStyle="1">
    <w:name w:val="Název Char"/>
    <w:basedOn w:val="DefaultParagraphFont"/>
    <w:link w:val="Titel1"/>
    <w:uiPriority w:val="10"/>
    <w:qFormat/>
    <w:rsid w:val="00905e6c"/>
    <w:rPr>
      <w:smallCaps/>
      <w:sz w:val="52"/>
      <w:szCs w:val="52"/>
    </w:rPr>
  </w:style>
  <w:style w:type="character" w:styleId="PodtitulChar" w:customStyle="1">
    <w:name w:val="Podtitul Char"/>
    <w:basedOn w:val="DefaultParagraphFont"/>
    <w:link w:val="Untertitel1"/>
    <w:uiPriority w:val="11"/>
    <w:qFormat/>
    <w:rsid w:val="00905e6c"/>
    <w:rPr>
      <w:i/>
      <w:iCs/>
      <w:smallCaps/>
      <w:spacing w:val="10"/>
      <w:sz w:val="28"/>
      <w:szCs w:val="28"/>
    </w:rPr>
  </w:style>
  <w:style w:type="character" w:styleId="Strong">
    <w:name w:val="Strong"/>
    <w:uiPriority w:val="22"/>
    <w:qFormat/>
    <w:rsid w:val="00905e6c"/>
    <w:rPr>
      <w:b/>
      <w:bCs/>
    </w:rPr>
  </w:style>
  <w:style w:type="character" w:styleId="Zdraznn" w:customStyle="1">
    <w:name w:val="Zdůraznění"/>
    <w:uiPriority w:val="20"/>
    <w:qFormat/>
    <w:rsid w:val="00905e6c"/>
    <w:rPr>
      <w:b/>
      <w:bCs/>
      <w:i/>
      <w:iCs/>
      <w:spacing w:val="10"/>
    </w:rPr>
  </w:style>
  <w:style w:type="character" w:styleId="ZitatZchn" w:customStyle="1">
    <w:name w:val="Zitat Zchn"/>
    <w:basedOn w:val="DefaultParagraphFont"/>
    <w:link w:val="Zitat"/>
    <w:uiPriority w:val="29"/>
    <w:qFormat/>
    <w:rsid w:val="00905e6c"/>
    <w:rPr>
      <w:i/>
      <w:iCs/>
    </w:rPr>
  </w:style>
  <w:style w:type="character" w:styleId="SubtleEmphasis">
    <w:name w:val="Subtle Emphasis"/>
    <w:uiPriority w:val="19"/>
    <w:qFormat/>
    <w:rsid w:val="00905e6c"/>
    <w:rPr>
      <w:i/>
      <w:iCs/>
    </w:rPr>
  </w:style>
  <w:style w:type="character" w:styleId="IntenseEmphasis">
    <w:name w:val="Intense Emphasis"/>
    <w:uiPriority w:val="21"/>
    <w:qFormat/>
    <w:rsid w:val="00905e6c"/>
    <w:rPr>
      <w:b/>
      <w:bCs/>
      <w:i/>
      <w:iCs/>
    </w:rPr>
  </w:style>
  <w:style w:type="character" w:styleId="SubtleReference">
    <w:name w:val="Subtle Reference"/>
    <w:basedOn w:val="DefaultParagraphFont"/>
    <w:uiPriority w:val="31"/>
    <w:qFormat/>
    <w:rsid w:val="00905e6c"/>
    <w:rPr>
      <w:smallCaps/>
    </w:rPr>
  </w:style>
  <w:style w:type="character" w:styleId="IntenseReference">
    <w:name w:val="Intense Reference"/>
    <w:uiPriority w:val="32"/>
    <w:qFormat/>
    <w:rsid w:val="00905e6c"/>
    <w:rPr>
      <w:b/>
      <w:bCs/>
      <w:smallCaps/>
    </w:rPr>
  </w:style>
  <w:style w:type="character" w:styleId="BookTitle">
    <w:name w:val="Book Title"/>
    <w:basedOn w:val="DefaultParagraphFont"/>
    <w:uiPriority w:val="33"/>
    <w:qFormat/>
    <w:rsid w:val="00905e6c"/>
    <w:rPr>
      <w:i/>
      <w:iCs/>
      <w:smallCaps/>
      <w:spacing w:val="5"/>
    </w:rPr>
  </w:style>
  <w:style w:type="character" w:styleId="ZhlavChar" w:customStyle="1">
    <w:name w:val="Záhlaví Char"/>
    <w:basedOn w:val="DefaultParagraphFont"/>
    <w:link w:val="Kopfzeile1"/>
    <w:uiPriority w:val="99"/>
    <w:qFormat/>
    <w:rsid w:val="00905e6c"/>
    <w:rPr/>
  </w:style>
  <w:style w:type="character" w:styleId="ZpatChar" w:customStyle="1">
    <w:name w:val="Zápatí Char"/>
    <w:basedOn w:val="DefaultParagraphFont"/>
    <w:link w:val="Fuzeile1"/>
    <w:uiPriority w:val="99"/>
    <w:qFormat/>
    <w:rsid w:val="00905e6c"/>
    <w:rPr/>
  </w:style>
  <w:style w:type="character" w:styleId="SprechblasentextZchn" w:customStyle="1">
    <w:name w:val="Sprechblasentext Zchn"/>
    <w:basedOn w:val="DefaultParagraphFont"/>
    <w:link w:val="Sprechblasentext"/>
    <w:uiPriority w:val="99"/>
    <w:semiHidden/>
    <w:qFormat/>
    <w:rsid w:val="00e966cb"/>
    <w:rPr>
      <w:rFonts w:ascii="Tahoma" w:hAnsi="Tahoma" w:cs="Tahoma"/>
      <w:sz w:val="16"/>
      <w:szCs w:val="16"/>
    </w:rPr>
  </w:style>
  <w:style w:type="character" w:styleId="Internetlink" w:customStyle="1">
    <w:name w:val="Internetlink"/>
    <w:basedOn w:val="DefaultParagraphFont"/>
    <w:uiPriority w:val="99"/>
    <w:unhideWhenUsed/>
    <w:qFormat/>
    <w:rsid w:val="0019639b"/>
    <w:rPr>
      <w:color w:val="0000FF" w:themeColor="hyperlink"/>
      <w:u w:val="single"/>
    </w:rPr>
  </w:style>
  <w:style w:type="character" w:styleId="Aufzhlungszeichen1" w:customStyle="1">
    <w:name w:val="Aufzählungszeichen1"/>
    <w:qFormat/>
    <w:rPr>
      <w:rFonts w:ascii="OpenSymbol" w:hAnsi="OpenSymbol" w:eastAsia="OpenSymbol" w:cs="OpenSymbol"/>
    </w:rPr>
  </w:style>
  <w:style w:type="character" w:styleId="Zkladntext2" w:customStyle="1">
    <w:name w:val="Základní text (2)_"/>
    <w:basedOn w:val="DefaultParagraphFont"/>
    <w:link w:val="Zkladntext20"/>
    <w:qFormat/>
    <w:rsid w:val="00d30a24"/>
    <w:rPr>
      <w:rFonts w:ascii="Arial" w:hAnsi="Arial" w:eastAsia="Arial" w:cs="Arial"/>
      <w:b/>
      <w:bCs/>
      <w:color w:val="666565"/>
      <w:sz w:val="34"/>
      <w:szCs w:val="34"/>
    </w:rPr>
  </w:style>
  <w:style w:type="character" w:styleId="Zkladntext3" w:customStyle="1">
    <w:name w:val="Základní text (3)_"/>
    <w:basedOn w:val="DefaultParagraphFont"/>
    <w:link w:val="Zkladntext30"/>
    <w:qFormat/>
    <w:rsid w:val="00d30a24"/>
    <w:rPr>
      <w:rFonts w:ascii="Arial" w:hAnsi="Arial" w:eastAsia="Arial" w:cs="Arial"/>
      <w:b/>
      <w:bCs/>
      <w:color w:val="666565"/>
      <w:sz w:val="38"/>
      <w:szCs w:val="38"/>
    </w:rPr>
  </w:style>
  <w:style w:type="character" w:styleId="Zkladntext" w:customStyle="1">
    <w:name w:val="Základní text_"/>
    <w:basedOn w:val="DefaultParagraphFont"/>
    <w:link w:val="Zkladntext1"/>
    <w:qFormat/>
    <w:rsid w:val="00d30a24"/>
    <w:rPr>
      <w:rFonts w:ascii="Arial" w:hAnsi="Arial" w:eastAsia="Arial" w:cs="Arial"/>
      <w:color w:val="666565"/>
      <w:sz w:val="30"/>
      <w:szCs w:val="30"/>
    </w:rPr>
  </w:style>
  <w:style w:type="character" w:styleId="Internetverknpfung" w:customStyle="1">
    <w:name w:val="Internetverknüpfung"/>
    <w:rPr>
      <w:color w:val="000080"/>
      <w:u w:val="single"/>
    </w:rPr>
  </w:style>
  <w:style w:type="paragraph" w:styleId="Berschrift" w:customStyle="1">
    <w:name w:val="Überschrift"/>
    <w:basedOn w:val="Normal"/>
    <w:next w:val="Textkrper1"/>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1"/>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customStyle="1">
    <w:name w:val="Verzeichnis"/>
    <w:basedOn w:val="Normal"/>
    <w:qFormat/>
    <w:pPr>
      <w:suppressLineNumbers/>
    </w:pPr>
    <w:rPr>
      <w:rFonts w:cs="Mangal"/>
    </w:rPr>
  </w:style>
  <w:style w:type="paragraph" w:styleId="Berschrift11" w:customStyle="1">
    <w:name w:val="Überschrift 11"/>
    <w:basedOn w:val="Normal"/>
    <w:link w:val="Nadpis1Char"/>
    <w:uiPriority w:val="9"/>
    <w:qFormat/>
    <w:rsid w:val="00905e6c"/>
    <w:pPr>
      <w:spacing w:before="480" w:after="0"/>
      <w:contextualSpacing/>
      <w:outlineLvl w:val="0"/>
    </w:pPr>
    <w:rPr>
      <w:smallCaps/>
      <w:spacing w:val="5"/>
      <w:sz w:val="36"/>
      <w:szCs w:val="36"/>
    </w:rPr>
  </w:style>
  <w:style w:type="paragraph" w:styleId="Berschrift21" w:customStyle="1">
    <w:name w:val="Überschrift 21"/>
    <w:basedOn w:val="Normal"/>
    <w:link w:val="Nadpis2Char"/>
    <w:uiPriority w:val="9"/>
    <w:unhideWhenUsed/>
    <w:qFormat/>
    <w:rsid w:val="00905e6c"/>
    <w:pPr>
      <w:spacing w:lineRule="auto" w:line="264" w:before="200" w:after="0"/>
      <w:outlineLvl w:val="1"/>
    </w:pPr>
    <w:rPr>
      <w:smallCaps/>
      <w:sz w:val="28"/>
      <w:szCs w:val="28"/>
    </w:rPr>
  </w:style>
  <w:style w:type="paragraph" w:styleId="Berschrift31" w:customStyle="1">
    <w:name w:val="Überschrift 31"/>
    <w:basedOn w:val="Normal"/>
    <w:link w:val="Nadpis3Char"/>
    <w:uiPriority w:val="9"/>
    <w:semiHidden/>
    <w:unhideWhenUsed/>
    <w:qFormat/>
    <w:rsid w:val="00905e6c"/>
    <w:pPr>
      <w:spacing w:lineRule="auto" w:line="264" w:before="200" w:after="0"/>
      <w:outlineLvl w:val="2"/>
    </w:pPr>
    <w:rPr>
      <w:i/>
      <w:iCs/>
      <w:smallCaps/>
      <w:spacing w:val="5"/>
      <w:sz w:val="26"/>
      <w:szCs w:val="26"/>
    </w:rPr>
  </w:style>
  <w:style w:type="paragraph" w:styleId="Berschrift41" w:customStyle="1">
    <w:name w:val="Überschrift 41"/>
    <w:basedOn w:val="Normal"/>
    <w:link w:val="Nadpis4Char"/>
    <w:uiPriority w:val="9"/>
    <w:semiHidden/>
    <w:unhideWhenUsed/>
    <w:qFormat/>
    <w:rsid w:val="00905e6c"/>
    <w:pPr>
      <w:spacing w:lineRule="auto" w:line="264" w:before="0" w:after="0"/>
      <w:outlineLvl w:val="3"/>
    </w:pPr>
    <w:rPr>
      <w:b/>
      <w:bCs/>
      <w:spacing w:val="5"/>
      <w:sz w:val="24"/>
      <w:szCs w:val="24"/>
    </w:rPr>
  </w:style>
  <w:style w:type="paragraph" w:styleId="Berschrift51" w:customStyle="1">
    <w:name w:val="Überschrift 51"/>
    <w:basedOn w:val="Normal"/>
    <w:link w:val="Nadpis5Char"/>
    <w:uiPriority w:val="9"/>
    <w:semiHidden/>
    <w:unhideWhenUsed/>
    <w:qFormat/>
    <w:rsid w:val="00905e6c"/>
    <w:pPr>
      <w:spacing w:lineRule="auto" w:line="264" w:before="0" w:after="0"/>
      <w:outlineLvl w:val="4"/>
    </w:pPr>
    <w:rPr>
      <w:i/>
      <w:iCs/>
      <w:sz w:val="24"/>
      <w:szCs w:val="24"/>
    </w:rPr>
  </w:style>
  <w:style w:type="paragraph" w:styleId="Berschrift61" w:customStyle="1">
    <w:name w:val="Überschrift 61"/>
    <w:basedOn w:val="Normal"/>
    <w:link w:val="Nadpis6Char"/>
    <w:uiPriority w:val="9"/>
    <w:semiHidden/>
    <w:unhideWhenUsed/>
    <w:qFormat/>
    <w:rsid w:val="00905e6c"/>
    <w:pPr>
      <w:shd w:val="clear" w:color="auto" w:fill="FFFFFF"/>
      <w:spacing w:lineRule="auto" w:line="264" w:before="0" w:after="0"/>
      <w:outlineLvl w:val="5"/>
    </w:pPr>
    <w:rPr>
      <w:b/>
      <w:bCs/>
      <w:color w:val="595959" w:themeColor="text1" w:themeTint="a6"/>
      <w:spacing w:val="5"/>
    </w:rPr>
  </w:style>
  <w:style w:type="paragraph" w:styleId="Berschrift71" w:customStyle="1">
    <w:name w:val="Überschrift 71"/>
    <w:basedOn w:val="Normal"/>
    <w:link w:val="Nadpis7Char"/>
    <w:uiPriority w:val="9"/>
    <w:semiHidden/>
    <w:unhideWhenUsed/>
    <w:qFormat/>
    <w:rsid w:val="00905e6c"/>
    <w:pPr>
      <w:spacing w:before="0" w:after="0"/>
      <w:outlineLvl w:val="6"/>
    </w:pPr>
    <w:rPr>
      <w:b/>
      <w:bCs/>
      <w:i/>
      <w:iCs/>
      <w:color w:val="5A5A5A" w:themeColor="text1" w:themeTint="a5"/>
      <w:sz w:val="20"/>
      <w:szCs w:val="20"/>
    </w:rPr>
  </w:style>
  <w:style w:type="paragraph" w:styleId="Berschrift81" w:customStyle="1">
    <w:name w:val="Überschrift 81"/>
    <w:basedOn w:val="Normal"/>
    <w:link w:val="Nadpis8Char"/>
    <w:uiPriority w:val="9"/>
    <w:semiHidden/>
    <w:unhideWhenUsed/>
    <w:qFormat/>
    <w:rsid w:val="00905e6c"/>
    <w:pPr>
      <w:spacing w:before="0" w:after="0"/>
      <w:outlineLvl w:val="7"/>
    </w:pPr>
    <w:rPr>
      <w:b/>
      <w:bCs/>
      <w:color w:val="7F7F7F" w:themeColor="text1" w:themeTint="80"/>
      <w:sz w:val="20"/>
      <w:szCs w:val="20"/>
    </w:rPr>
  </w:style>
  <w:style w:type="paragraph" w:styleId="Berschrift91" w:customStyle="1">
    <w:name w:val="Überschrift 91"/>
    <w:basedOn w:val="Normal"/>
    <w:link w:val="Nadpis9Char"/>
    <w:uiPriority w:val="9"/>
    <w:semiHidden/>
    <w:unhideWhenUsed/>
    <w:qFormat/>
    <w:rsid w:val="00905e6c"/>
    <w:pPr>
      <w:spacing w:lineRule="auto" w:line="264" w:before="0" w:after="0"/>
      <w:outlineLvl w:val="8"/>
    </w:pPr>
    <w:rPr>
      <w:b/>
      <w:bCs/>
      <w:i/>
      <w:iCs/>
      <w:color w:val="7F7F7F" w:themeColor="text1" w:themeTint="80"/>
      <w:sz w:val="18"/>
      <w:szCs w:val="18"/>
    </w:rPr>
  </w:style>
  <w:style w:type="paragraph" w:styleId="Textkrper1" w:customStyle="1">
    <w:name w:val="Textkörper1"/>
    <w:basedOn w:val="Normal"/>
    <w:qFormat/>
    <w:pPr>
      <w:spacing w:lineRule="auto" w:line="288" w:before="0" w:after="140"/>
    </w:pPr>
    <w:rPr/>
  </w:style>
  <w:style w:type="paragraph" w:styleId="Beschriftung1" w:customStyle="1">
    <w:name w:val="Beschriftung1"/>
    <w:basedOn w:val="Normal"/>
    <w:qFormat/>
    <w:pPr>
      <w:suppressLineNumbers/>
      <w:spacing w:before="120" w:after="120"/>
    </w:pPr>
    <w:rPr>
      <w:rFonts w:cs="Mangal"/>
      <w:i/>
      <w:iCs/>
      <w:sz w:val="24"/>
      <w:szCs w:val="24"/>
    </w:rPr>
  </w:style>
  <w:style w:type="paragraph" w:styleId="Liste1" w:customStyle="1">
    <w:name w:val="Liste1"/>
    <w:qFormat/>
    <w:pPr>
      <w:widowControl w:val="false"/>
      <w:suppressAutoHyphens w:val="true"/>
      <w:bidi w:val="0"/>
      <w:spacing w:lineRule="auto" w:line="276" w:before="0" w:after="0"/>
      <w:jc w:val="left"/>
    </w:pPr>
    <w:rPr>
      <w:rFonts w:cs="Arial" w:ascii="Cambria" w:hAnsi="Cambria" w:eastAsia="" w:asciiTheme="majorHAnsi" w:eastAsiaTheme="majorEastAsia" w:hAnsiTheme="majorHAnsi"/>
      <w:color w:val="auto"/>
      <w:kern w:val="0"/>
      <w:sz w:val="22"/>
      <w:szCs w:val="22"/>
      <w:lang w:val="cs-CZ" w:eastAsia="en-US" w:bidi="ar-SA"/>
    </w:rPr>
  </w:style>
  <w:style w:type="paragraph" w:styleId="Nadpis" w:customStyle="1">
    <w:name w:val="Nadpis"/>
    <w:basedOn w:val="Normal"/>
    <w:qFormat/>
    <w:pPr>
      <w:keepNext w:val="true"/>
      <w:spacing w:before="240" w:after="120"/>
    </w:pPr>
    <w:rPr>
      <w:rFonts w:ascii="Liberation Sans" w:hAnsi="Liberation Sans" w:eastAsia="Microsoft YaHei" w:cs="Arial"/>
      <w:sz w:val="28"/>
      <w:szCs w:val="28"/>
    </w:rPr>
  </w:style>
  <w:style w:type="paragraph" w:styleId="Tlotextu" w:customStyle="1">
    <w:name w:val="Tělo textu"/>
    <w:basedOn w:val="Normal"/>
    <w:qFormat/>
    <w:pPr>
      <w:spacing w:lineRule="auto" w:line="288" w:before="0" w:after="140"/>
    </w:pPr>
    <w:rPr/>
  </w:style>
  <w:style w:type="paragraph" w:styleId="Popisek" w:customStyle="1">
    <w:name w:val="Popisek"/>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IntenseQuote">
    <w:name w:val="Intense Quote"/>
    <w:basedOn w:val="Normal"/>
    <w:link w:val="IntensivesZitatZchn"/>
    <w:uiPriority w:val="30"/>
    <w:qFormat/>
    <w:rsid w:val="00905e6c"/>
    <w:pPr>
      <w:pBdr>
        <w:top w:val="single" w:sz="4" w:space="10" w:color="00000A"/>
        <w:bottom w:val="single" w:sz="4" w:space="10" w:color="00000A"/>
      </w:pBdr>
      <w:spacing w:lineRule="auto" w:line="300" w:before="240" w:after="240"/>
      <w:ind w:left="1152" w:right="1152" w:hanging="0"/>
      <w:jc w:val="both"/>
    </w:pPr>
    <w:rPr>
      <w:i/>
      <w:iCs/>
    </w:rPr>
  </w:style>
  <w:style w:type="paragraph" w:styleId="Titel1" w:customStyle="1">
    <w:name w:val="Titel1"/>
    <w:basedOn w:val="Normal"/>
    <w:link w:val="NzevChar"/>
    <w:uiPriority w:val="10"/>
    <w:qFormat/>
    <w:rsid w:val="00905e6c"/>
    <w:pPr>
      <w:spacing w:lineRule="auto" w:line="240" w:before="0" w:after="300"/>
      <w:contextualSpacing/>
    </w:pPr>
    <w:rPr>
      <w:smallCaps/>
      <w:sz w:val="52"/>
      <w:szCs w:val="52"/>
    </w:rPr>
  </w:style>
  <w:style w:type="paragraph" w:styleId="Untertitel1" w:customStyle="1">
    <w:name w:val="Untertitel1"/>
    <w:basedOn w:val="Normal"/>
    <w:link w:val="PodtitulChar"/>
    <w:uiPriority w:val="11"/>
    <w:qFormat/>
    <w:rsid w:val="00905e6c"/>
    <w:pPr/>
    <w:rPr>
      <w:i/>
      <w:iCs/>
      <w:smallCaps/>
      <w:spacing w:val="10"/>
      <w:sz w:val="28"/>
      <w:szCs w:val="28"/>
    </w:rPr>
  </w:style>
  <w:style w:type="paragraph" w:styleId="NoSpacing">
    <w:name w:val="No Spacing"/>
    <w:basedOn w:val="Normal"/>
    <w:uiPriority w:val="1"/>
    <w:qFormat/>
    <w:rsid w:val="00905e6c"/>
    <w:pPr>
      <w:spacing w:lineRule="auto" w:line="240" w:before="0" w:after="0"/>
    </w:pPr>
    <w:rPr/>
  </w:style>
  <w:style w:type="paragraph" w:styleId="ListParagraph">
    <w:name w:val="List Paragraph"/>
    <w:basedOn w:val="Normal"/>
    <w:uiPriority w:val="34"/>
    <w:qFormat/>
    <w:rsid w:val="00905e6c"/>
    <w:pPr>
      <w:spacing w:before="0" w:after="200"/>
      <w:ind w:left="720" w:hanging="0"/>
      <w:contextualSpacing/>
    </w:pPr>
    <w:rPr/>
  </w:style>
  <w:style w:type="paragraph" w:styleId="Quote">
    <w:name w:val="Quote"/>
    <w:basedOn w:val="Normal"/>
    <w:link w:val="ZitatZchn"/>
    <w:uiPriority w:val="29"/>
    <w:qFormat/>
    <w:rsid w:val="00905e6c"/>
    <w:pPr/>
    <w:rPr>
      <w:i/>
      <w:iCs/>
    </w:rPr>
  </w:style>
  <w:style w:type="paragraph" w:styleId="Indexheading">
    <w:name w:val="index heading"/>
    <w:basedOn w:val="Berschrift"/>
    <w:qFormat/>
    <w:pPr/>
    <w:rPr/>
  </w:style>
  <w:style w:type="paragraph" w:styleId="RGVberschrift1" w:customStyle="1">
    <w:name w:val="RGV-Überschrift1"/>
    <w:basedOn w:val="Berschrift11"/>
    <w:uiPriority w:val="39"/>
    <w:semiHidden/>
    <w:unhideWhenUsed/>
    <w:qFormat/>
    <w:rsid w:val="00905e6c"/>
    <w:pPr/>
    <w:rPr>
      <w:lang w:bidi="en-US"/>
    </w:rPr>
  </w:style>
  <w:style w:type="paragraph" w:styleId="KopfundFuzeile" w:customStyle="1">
    <w:name w:val="Kopf- und Fußzeile"/>
    <w:basedOn w:val="Normal"/>
    <w:qFormat/>
    <w:pPr/>
    <w:rPr/>
  </w:style>
  <w:style w:type="paragraph" w:styleId="Kopfzeile1" w:customStyle="1">
    <w:name w:val="Kopfzeile1"/>
    <w:basedOn w:val="Normal"/>
    <w:link w:val="ZhlavChar"/>
    <w:uiPriority w:val="99"/>
    <w:unhideWhenUsed/>
    <w:qFormat/>
    <w:rsid w:val="00905e6c"/>
    <w:pPr>
      <w:tabs>
        <w:tab w:val="clear" w:pos="708"/>
        <w:tab w:val="center" w:pos="4536" w:leader="none"/>
        <w:tab w:val="right" w:pos="9072" w:leader="none"/>
      </w:tabs>
      <w:spacing w:lineRule="auto" w:line="240" w:before="0" w:after="0"/>
    </w:pPr>
    <w:rPr/>
  </w:style>
  <w:style w:type="paragraph" w:styleId="Fuzeile1" w:customStyle="1">
    <w:name w:val="Fußzeile1"/>
    <w:basedOn w:val="Normal"/>
    <w:link w:val="ZpatChar"/>
    <w:uiPriority w:val="99"/>
    <w:unhideWhenUsed/>
    <w:qFormat/>
    <w:rsid w:val="00905e6c"/>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e966cb"/>
    <w:pPr>
      <w:spacing w:lineRule="auto" w:line="240" w:before="0" w:after="0"/>
    </w:pPr>
    <w:rPr>
      <w:rFonts w:ascii="Tahoma" w:hAnsi="Tahoma" w:cs="Tahoma"/>
      <w:sz w:val="16"/>
      <w:szCs w:val="16"/>
    </w:rPr>
  </w:style>
  <w:style w:type="paragraph" w:styleId="Text" w:customStyle="1">
    <w:name w:val="Text"/>
    <w:basedOn w:val="Normal"/>
    <w:qFormat/>
    <w:pPr>
      <w:ind w:left="1134" w:hanging="0"/>
      <w:jc w:val="both"/>
    </w:pPr>
    <w:rPr>
      <w:rFonts w:ascii="Times New Roman" w:hAnsi="Times New Roman"/>
      <w:sz w:val="24"/>
    </w:rPr>
  </w:style>
  <w:style w:type="paragraph" w:styleId="TabellenInhalt" w:customStyle="1">
    <w:name w:val="Tabellen Inhalt"/>
    <w:basedOn w:val="Normal"/>
    <w:qFormat/>
    <w:pPr/>
    <w:rPr/>
  </w:style>
  <w:style w:type="paragraph" w:styleId="Tabellenberschrift" w:customStyle="1">
    <w:name w:val="Tabellen Überschrift"/>
    <w:basedOn w:val="TabellenInhalt"/>
    <w:qFormat/>
    <w:pPr/>
    <w:rPr/>
  </w:style>
  <w:style w:type="paragraph" w:styleId="Zkladntext21" w:customStyle="1">
    <w:name w:val="Základní text (2)"/>
    <w:basedOn w:val="Normal"/>
    <w:link w:val="Zkladntext2"/>
    <w:qFormat/>
    <w:rsid w:val="00d30a24"/>
    <w:pPr>
      <w:widowControl w:val="false"/>
      <w:suppressAutoHyphens w:val="false"/>
      <w:spacing w:lineRule="auto" w:line="228" w:before="0" w:after="0"/>
      <w:ind w:left="-2660" w:firstLine="20"/>
    </w:pPr>
    <w:rPr>
      <w:rFonts w:ascii="Arial" w:hAnsi="Arial" w:eastAsia="Arial" w:cs="Arial"/>
      <w:b/>
      <w:bCs/>
      <w:color w:val="666565"/>
      <w:sz w:val="34"/>
      <w:szCs w:val="34"/>
    </w:rPr>
  </w:style>
  <w:style w:type="paragraph" w:styleId="Zkladntext31" w:customStyle="1">
    <w:name w:val="Základní text (3)"/>
    <w:basedOn w:val="Normal"/>
    <w:link w:val="Zkladntext3"/>
    <w:qFormat/>
    <w:rsid w:val="00d30a24"/>
    <w:pPr>
      <w:widowControl w:val="false"/>
      <w:suppressAutoHyphens w:val="false"/>
      <w:spacing w:lineRule="auto" w:line="240" w:before="0" w:after="580"/>
      <w:ind w:left="-2660" w:firstLine="20"/>
    </w:pPr>
    <w:rPr>
      <w:rFonts w:ascii="Arial" w:hAnsi="Arial" w:eastAsia="Arial" w:cs="Arial"/>
      <w:b/>
      <w:bCs/>
      <w:color w:val="666565"/>
      <w:sz w:val="38"/>
      <w:szCs w:val="38"/>
    </w:rPr>
  </w:style>
  <w:style w:type="paragraph" w:styleId="Zkladntext1" w:customStyle="1">
    <w:name w:val="Základní text1"/>
    <w:basedOn w:val="Normal"/>
    <w:link w:val="Zkladntext"/>
    <w:qFormat/>
    <w:rsid w:val="00d30a24"/>
    <w:pPr>
      <w:widowControl w:val="false"/>
      <w:suppressAutoHyphens w:val="false"/>
      <w:spacing w:lineRule="auto" w:line="252" w:before="0" w:after="0"/>
      <w:ind w:firstLine="20"/>
    </w:pPr>
    <w:rPr>
      <w:rFonts w:ascii="Arial" w:hAnsi="Arial" w:eastAsia="Arial" w:cs="Arial"/>
      <w:color w:val="666565"/>
      <w:sz w:val="30"/>
      <w:szCs w:val="30"/>
    </w:rPr>
  </w:style>
  <w:style w:type="paragraph" w:styleId="Kopfzeile">
    <w:name w:val="Header"/>
    <w:basedOn w:val="KopfundFuzeile"/>
    <w:pPr/>
    <w:rPr/>
  </w:style>
  <w:style w:type="paragraph" w:styleId="Fuzeile">
    <w:name w:val="Footer"/>
    <w:basedOn w:val="KopfundFuzeile"/>
    <w:pPr/>
    <w:rPr/>
  </w:style>
  <w:style w:type="paragraph" w:styleId="Tabelleninhalt1">
    <w:name w:val="Tabelleninhalt"/>
    <w:basedOn w:val="Normal"/>
    <w:qFormat/>
    <w:pPr>
      <w:widowControl w:val="false"/>
      <w:suppressLineNumbers/>
    </w:pPr>
    <w:rPr/>
  </w:style>
  <w:style w:type="paragraph" w:styleId="Tabellenberschrift1">
    <w:name w:val="Tabellenüberschrift"/>
    <w:basedOn w:val="Tabelleninhalt1"/>
    <w:qFormat/>
    <w:pPr>
      <w:suppressLineNumbers/>
      <w:jc w:val="center"/>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0129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Liste">
    <w:name w:val="Light List"/>
    <w:basedOn w:val="NormaleTabelle"/>
    <w:uiPriority w:val="61"/>
    <w:rsid w:val="0001295c"/>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hepf.at/"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jpeg"/><Relationship Id="rId9" Type="http://schemas.openxmlformats.org/officeDocument/2006/relationships/image" Target="media/image7.wmf"/><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E02B2-6CB9-4366-98FA-30B532A8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LibreOffice/7.0.1.2$Windows_X86_64 LibreOffice_project/7cbcfc562f6eb6708b5ff7d7397325de9e764452</Application>
  <Pages>4</Pages>
  <Words>758</Words>
  <Characters>4872</Characters>
  <CharactersWithSpaces>5557</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2020-10-07T08:40:00Z</dcterms:created>
  <dc:creator>Maf</dc:creator>
  <dc:description/>
  <dc:language>cs-CZ</dc:language>
  <cp:lastModifiedBy/>
  <cp:lastPrinted>2020-07-13T18:07:00Z</cp:lastPrinted>
  <dcterms:modified xsi:type="dcterms:W3CDTF">2020-10-07T10:51:03Z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